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DBDB" w14:textId="55D4ED47" w:rsidR="005B7528" w:rsidRPr="005B7528" w:rsidRDefault="005B7528" w:rsidP="00DD3EEA">
      <w:pPr>
        <w:spacing w:line="360" w:lineRule="auto"/>
        <w:jc w:val="center"/>
        <w:rPr>
          <w:szCs w:val="22"/>
        </w:rPr>
      </w:pPr>
      <w:r w:rsidRPr="005B7528">
        <w:rPr>
          <w:szCs w:val="22"/>
        </w:rPr>
        <w:t>Bone Scan for prostate cancer patients</w:t>
      </w:r>
    </w:p>
    <w:p w14:paraId="633913E2" w14:textId="77777777" w:rsidR="005B7528" w:rsidRPr="005B7528" w:rsidRDefault="005B7528" w:rsidP="00DD3EEA">
      <w:pPr>
        <w:spacing w:line="360" w:lineRule="auto"/>
        <w:jc w:val="center"/>
        <w:rPr>
          <w:szCs w:val="22"/>
        </w:rPr>
      </w:pPr>
      <w:r w:rsidRPr="005B7528">
        <w:rPr>
          <w:szCs w:val="22"/>
        </w:rPr>
        <w:t>Phenotype Algorithm Pseudo Code</w:t>
      </w:r>
    </w:p>
    <w:p w14:paraId="1FBCAF34" w14:textId="785D56E4" w:rsidR="005B7528" w:rsidRPr="005B7528" w:rsidRDefault="005B7528" w:rsidP="00DD3EEA">
      <w:pPr>
        <w:spacing w:line="360" w:lineRule="auto"/>
        <w:rPr>
          <w:b/>
          <w:szCs w:val="22"/>
        </w:rPr>
      </w:pPr>
      <w:r w:rsidRPr="005B7528">
        <w:rPr>
          <w:b/>
          <w:szCs w:val="22"/>
        </w:rPr>
        <w:t>1</w:t>
      </w:r>
      <w:r>
        <w:rPr>
          <w:b/>
          <w:szCs w:val="22"/>
        </w:rPr>
        <w:t xml:space="preserve">. </w:t>
      </w:r>
      <w:r w:rsidRPr="005B7528">
        <w:rPr>
          <w:b/>
          <w:szCs w:val="22"/>
        </w:rPr>
        <w:t>Overview</w:t>
      </w:r>
    </w:p>
    <w:p w14:paraId="249A1929" w14:textId="1234B80A" w:rsidR="005B7528" w:rsidRDefault="005B7528" w:rsidP="00DD3EEA">
      <w:pPr>
        <w:spacing w:line="360" w:lineRule="auto"/>
        <w:rPr>
          <w:szCs w:val="22"/>
        </w:rPr>
      </w:pPr>
      <w:r w:rsidRPr="005B7528">
        <w:rPr>
          <w:szCs w:val="22"/>
        </w:rPr>
        <w:t xml:space="preserve">Described in this document are the algorithms for extracting radionuclide bone scan (hereafter bone scan) information from electronic health records (EHR) of prostate cancer patients. Bone scan utilization is a quality metric and is considered by the Center of Medicare and Medicaid Services for potential to payment penalties. In accordance with guidelines, bone scans </w:t>
      </w:r>
      <w:proofErr w:type="gramStart"/>
      <w:r w:rsidRPr="005B7528">
        <w:rPr>
          <w:szCs w:val="22"/>
        </w:rPr>
        <w:t>are identified</w:t>
      </w:r>
      <w:proofErr w:type="gramEnd"/>
      <w:r w:rsidRPr="005B7528">
        <w:rPr>
          <w:szCs w:val="22"/>
        </w:rPr>
        <w:t xml:space="preserve"> after diagnosis and before treatment.</w:t>
      </w:r>
    </w:p>
    <w:p w14:paraId="0B850EA2" w14:textId="77777777" w:rsidR="00792A9B" w:rsidRPr="005B7528" w:rsidRDefault="00792A9B" w:rsidP="00DD3EEA">
      <w:pPr>
        <w:spacing w:line="360" w:lineRule="auto"/>
        <w:rPr>
          <w:szCs w:val="22"/>
        </w:rPr>
      </w:pPr>
    </w:p>
    <w:p w14:paraId="66ADEB0D" w14:textId="5AADF018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b/>
          <w:szCs w:val="22"/>
        </w:rPr>
        <w:t>2</w:t>
      </w:r>
      <w:r>
        <w:rPr>
          <w:b/>
          <w:szCs w:val="22"/>
        </w:rPr>
        <w:t>.</w:t>
      </w:r>
      <w:r w:rsidRPr="005B7528">
        <w:rPr>
          <w:b/>
          <w:szCs w:val="22"/>
        </w:rPr>
        <w:t xml:space="preserve"> Algorithm Descriptions</w:t>
      </w:r>
    </w:p>
    <w:p w14:paraId="695B9A4E" w14:textId="5AD98AC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szCs w:val="22"/>
        </w:rPr>
        <w:t>This algorithm identifies documentation of a bone scan from the Electronic Medical  Records (EMR) in structured and unstructured form. The algorithm requires the following types of information:</w:t>
      </w:r>
    </w:p>
    <w:p w14:paraId="7A3B9785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Procedure codes (CPT/ICD-9)</w:t>
      </w:r>
    </w:p>
    <w:p w14:paraId="5B30CCD0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Diagnosis and Procedure dates</w:t>
      </w:r>
    </w:p>
    <w:p w14:paraId="7A2E3F5F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Radiology text reports</w:t>
      </w:r>
    </w:p>
    <w:p w14:paraId="5B420A5C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Radiology dates</w:t>
      </w:r>
    </w:p>
    <w:p w14:paraId="0F94462A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Encounter dates</w:t>
      </w:r>
    </w:p>
    <w:p w14:paraId="46546B76" w14:textId="77777777" w:rsidR="005B7528" w:rsidRPr="005B7528" w:rsidRDefault="005B7528" w:rsidP="00DD3EEA">
      <w:pPr>
        <w:pStyle w:val="ListParagraph"/>
        <w:numPr>
          <w:ilvl w:val="0"/>
          <w:numId w:val="24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Clinical notes</w:t>
      </w:r>
    </w:p>
    <w:p w14:paraId="2FAB5C2B" w14:textId="7777777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i/>
          <w:szCs w:val="22"/>
        </w:rPr>
        <w:t>2.1 Case and Control Selection Algorithm Logic</w:t>
      </w:r>
      <w:r w:rsidRPr="005B7528">
        <w:rPr>
          <w:szCs w:val="22"/>
        </w:rPr>
        <w:t xml:space="preserve"> </w:t>
      </w:r>
    </w:p>
    <w:p w14:paraId="5BFBB057" w14:textId="7777777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szCs w:val="22"/>
        </w:rPr>
        <w:t>The cohort is defined with the following:</w:t>
      </w:r>
    </w:p>
    <w:p w14:paraId="61A8E7D3" w14:textId="77777777" w:rsidR="005B7528" w:rsidRPr="005B7528" w:rsidRDefault="005B7528" w:rsidP="00DD3EEA">
      <w:pPr>
        <w:pStyle w:val="ListParagraph"/>
        <w:numPr>
          <w:ilvl w:val="0"/>
          <w:numId w:val="25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EHR of all male patients of 35 years of age or more, AND</w:t>
      </w:r>
    </w:p>
    <w:p w14:paraId="27D26AE9" w14:textId="77777777" w:rsidR="005B7528" w:rsidRPr="005B7528" w:rsidRDefault="005B7528" w:rsidP="00DD3EEA">
      <w:pPr>
        <w:pStyle w:val="ListParagraph"/>
        <w:numPr>
          <w:ilvl w:val="0"/>
          <w:numId w:val="25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is an ICD-9-CM / ICD-10-CM diagnosis of prostate cancer, AND</w:t>
      </w:r>
    </w:p>
    <w:p w14:paraId="4E5C3DA4" w14:textId="77777777" w:rsidR="005B7528" w:rsidRPr="005B7528" w:rsidRDefault="005B7528" w:rsidP="00DD3EEA">
      <w:pPr>
        <w:pStyle w:val="ListParagraph"/>
        <w:numPr>
          <w:ilvl w:val="0"/>
          <w:numId w:val="25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are at least two encounters before first treatment, AND</w:t>
      </w:r>
    </w:p>
    <w:p w14:paraId="43B5A3FB" w14:textId="77777777" w:rsidR="005B7528" w:rsidRPr="005B7528" w:rsidRDefault="005B7528" w:rsidP="00DD3EEA">
      <w:pPr>
        <w:pStyle w:val="ListParagraph"/>
        <w:numPr>
          <w:ilvl w:val="0"/>
          <w:numId w:val="25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is at least one clinical notes before first treatment, AND</w:t>
      </w:r>
    </w:p>
    <w:p w14:paraId="2A60A123" w14:textId="77777777" w:rsidR="005B7528" w:rsidRPr="005B7528" w:rsidRDefault="005B7528" w:rsidP="00DD3EEA">
      <w:pPr>
        <w:pStyle w:val="ListParagraph"/>
        <w:numPr>
          <w:ilvl w:val="0"/>
          <w:numId w:val="25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is at least one surgical procedure before the first treatment as identified by CPT codes, radiology reports or clinical notes</w:t>
      </w:r>
    </w:p>
    <w:p w14:paraId="58128418" w14:textId="7777777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szCs w:val="22"/>
        </w:rPr>
        <w:t>A control is defined with the following:</w:t>
      </w:r>
    </w:p>
    <w:p w14:paraId="59627864" w14:textId="77777777" w:rsidR="005B7528" w:rsidRPr="005B7528" w:rsidRDefault="005B7528" w:rsidP="00DD3EEA">
      <w:pPr>
        <w:pStyle w:val="ListParagraph"/>
        <w:numPr>
          <w:ilvl w:val="0"/>
          <w:numId w:val="26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lastRenderedPageBreak/>
        <w:t>A patient where there is no bone scan documentation before the first treatment as identified by CPT codes, radiology reports or clinical notes</w:t>
      </w:r>
    </w:p>
    <w:p w14:paraId="31B16ED8" w14:textId="77777777" w:rsidR="005B7528" w:rsidRPr="005B7528" w:rsidRDefault="005B7528" w:rsidP="00DD3EEA">
      <w:pPr>
        <w:pStyle w:val="ListParagraph"/>
        <w:numPr>
          <w:ilvl w:val="0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Procedure codes for treatment include:</w:t>
      </w:r>
    </w:p>
    <w:p w14:paraId="7EF61820" w14:textId="77777777" w:rsidR="005B7528" w:rsidRPr="005B7528" w:rsidRDefault="005B7528" w:rsidP="00DD3EEA">
      <w:pPr>
        <w:pStyle w:val="ListParagraph"/>
        <w:numPr>
          <w:ilvl w:val="0"/>
          <w:numId w:val="19"/>
        </w:numPr>
        <w:suppressAutoHyphens w:val="0"/>
        <w:spacing w:after="160" w:line="360" w:lineRule="auto"/>
        <w:ind w:left="1440"/>
        <w:jc w:val="left"/>
        <w:rPr>
          <w:szCs w:val="22"/>
        </w:rPr>
      </w:pPr>
      <w:r w:rsidRPr="005B7528">
        <w:rPr>
          <w:szCs w:val="22"/>
        </w:rPr>
        <w:t>Prostatectomy</w:t>
      </w:r>
    </w:p>
    <w:p w14:paraId="420884A7" w14:textId="77777777" w:rsidR="005B7528" w:rsidRPr="005B7528" w:rsidRDefault="005B7528" w:rsidP="00DD3EEA">
      <w:pPr>
        <w:pStyle w:val="ListParagraph"/>
        <w:numPr>
          <w:ilvl w:val="0"/>
          <w:numId w:val="21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CPT: 55801-55845, 55866</w:t>
      </w:r>
    </w:p>
    <w:p w14:paraId="5BD5CC6A" w14:textId="77777777" w:rsidR="005B7528" w:rsidRPr="005B7528" w:rsidRDefault="005B7528" w:rsidP="00DD3EEA">
      <w:pPr>
        <w:pStyle w:val="ListParagraph"/>
        <w:numPr>
          <w:ilvl w:val="0"/>
          <w:numId w:val="21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ICD-9-CM: 60.0-60.6</w:t>
      </w:r>
    </w:p>
    <w:p w14:paraId="340FDEDE" w14:textId="77777777" w:rsidR="005B7528" w:rsidRPr="005B7528" w:rsidRDefault="005B7528" w:rsidP="00DD3EEA">
      <w:pPr>
        <w:pStyle w:val="ListParagraph"/>
        <w:numPr>
          <w:ilvl w:val="0"/>
          <w:numId w:val="21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ICD-10-PCS: 60.61-60.69</w:t>
      </w:r>
    </w:p>
    <w:p w14:paraId="5FE5B4C0" w14:textId="77777777" w:rsidR="005B7528" w:rsidRPr="005B7528" w:rsidRDefault="005B7528" w:rsidP="00DD3EEA">
      <w:pPr>
        <w:pStyle w:val="ListParagraph"/>
        <w:numPr>
          <w:ilvl w:val="0"/>
          <w:numId w:val="19"/>
        </w:numPr>
        <w:suppressAutoHyphens w:val="0"/>
        <w:spacing w:after="160" w:line="360" w:lineRule="auto"/>
        <w:ind w:left="1440"/>
        <w:jc w:val="left"/>
        <w:rPr>
          <w:szCs w:val="22"/>
        </w:rPr>
      </w:pPr>
      <w:r w:rsidRPr="005B7528">
        <w:rPr>
          <w:szCs w:val="22"/>
        </w:rPr>
        <w:t xml:space="preserve">Radiation therapy </w:t>
      </w:r>
    </w:p>
    <w:p w14:paraId="0A541C3E" w14:textId="77777777" w:rsidR="005B7528" w:rsidRPr="005B7528" w:rsidRDefault="005B7528" w:rsidP="00DD3EEA">
      <w:pPr>
        <w:pStyle w:val="ListParagraph"/>
        <w:numPr>
          <w:ilvl w:val="0"/>
          <w:numId w:val="22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 xml:space="preserve">CPT: 77261-77499, 77750-77799 </w:t>
      </w:r>
    </w:p>
    <w:p w14:paraId="57CC3EFA" w14:textId="77777777" w:rsidR="005B7528" w:rsidRPr="005B7528" w:rsidRDefault="005B7528" w:rsidP="00DD3EEA">
      <w:pPr>
        <w:pStyle w:val="ListParagraph"/>
        <w:numPr>
          <w:ilvl w:val="0"/>
          <w:numId w:val="22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ICD-10-PCS: DV00-DV006, DV10-DV10BYZ, DV20-DV20JZ, DVY0-DVY0KZZ</w:t>
      </w:r>
    </w:p>
    <w:p w14:paraId="5198EF76" w14:textId="77777777" w:rsidR="005B7528" w:rsidRPr="005B7528" w:rsidRDefault="005B7528" w:rsidP="00DD3EEA">
      <w:pPr>
        <w:pStyle w:val="ListParagraph"/>
        <w:numPr>
          <w:ilvl w:val="0"/>
          <w:numId w:val="19"/>
        </w:numPr>
        <w:suppressAutoHyphens w:val="0"/>
        <w:spacing w:after="160" w:line="360" w:lineRule="auto"/>
        <w:ind w:left="1440"/>
        <w:jc w:val="left"/>
        <w:rPr>
          <w:szCs w:val="22"/>
        </w:rPr>
      </w:pPr>
      <w:r w:rsidRPr="005B7528">
        <w:rPr>
          <w:szCs w:val="22"/>
        </w:rPr>
        <w:t xml:space="preserve">Chemotherapy </w:t>
      </w:r>
    </w:p>
    <w:p w14:paraId="73275842" w14:textId="77777777" w:rsidR="005B7528" w:rsidRPr="005B7528" w:rsidRDefault="005B7528" w:rsidP="00DD3EEA">
      <w:pPr>
        <w:pStyle w:val="ListParagraph"/>
        <w:numPr>
          <w:ilvl w:val="0"/>
          <w:numId w:val="23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CPT: 96400-96425</w:t>
      </w:r>
    </w:p>
    <w:p w14:paraId="4771C660" w14:textId="77777777" w:rsidR="005B7528" w:rsidRPr="005B7528" w:rsidRDefault="005B7528" w:rsidP="00DD3EEA">
      <w:pPr>
        <w:pStyle w:val="ListParagraph"/>
        <w:numPr>
          <w:ilvl w:val="0"/>
          <w:numId w:val="23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ICD-9-CM: 99.25</w:t>
      </w:r>
    </w:p>
    <w:p w14:paraId="72D42804" w14:textId="77777777" w:rsidR="005B7528" w:rsidRPr="005B7528" w:rsidRDefault="005B7528" w:rsidP="00DD3EEA">
      <w:pPr>
        <w:pStyle w:val="ListParagraph"/>
        <w:numPr>
          <w:ilvl w:val="0"/>
          <w:numId w:val="23"/>
        </w:numPr>
        <w:suppressAutoHyphens w:val="0"/>
        <w:spacing w:after="160" w:line="360" w:lineRule="auto"/>
        <w:ind w:left="2160"/>
        <w:jc w:val="left"/>
        <w:rPr>
          <w:szCs w:val="22"/>
          <w:lang w:val="es-PY"/>
        </w:rPr>
      </w:pPr>
      <w:r w:rsidRPr="005B7528">
        <w:rPr>
          <w:szCs w:val="22"/>
          <w:lang w:val="es-PY"/>
        </w:rPr>
        <w:t>ICD-10-PCS: 3E03305, 3E04305, XW03351, XW04351</w:t>
      </w:r>
    </w:p>
    <w:p w14:paraId="501004CF" w14:textId="77777777" w:rsidR="005B7528" w:rsidRPr="005B7528" w:rsidRDefault="005B7528" w:rsidP="00DD3EEA">
      <w:pPr>
        <w:pStyle w:val="ListParagraph"/>
        <w:numPr>
          <w:ilvl w:val="0"/>
          <w:numId w:val="19"/>
        </w:numPr>
        <w:suppressAutoHyphens w:val="0"/>
        <w:spacing w:after="160" w:line="360" w:lineRule="auto"/>
        <w:ind w:left="1440"/>
        <w:jc w:val="left"/>
        <w:rPr>
          <w:szCs w:val="22"/>
        </w:rPr>
      </w:pPr>
      <w:r w:rsidRPr="005B7528">
        <w:rPr>
          <w:szCs w:val="22"/>
        </w:rPr>
        <w:t>Hormonal therapy</w:t>
      </w:r>
    </w:p>
    <w:p w14:paraId="11954DA6" w14:textId="77777777" w:rsidR="005B7528" w:rsidRPr="005B7528" w:rsidRDefault="005B7528" w:rsidP="00DD3EEA">
      <w:pPr>
        <w:pStyle w:val="ListParagraph"/>
        <w:numPr>
          <w:ilvl w:val="0"/>
          <w:numId w:val="20"/>
        </w:numPr>
        <w:suppressAutoHyphens w:val="0"/>
        <w:spacing w:after="160" w:line="360" w:lineRule="auto"/>
        <w:ind w:left="2160"/>
        <w:jc w:val="left"/>
        <w:rPr>
          <w:szCs w:val="22"/>
        </w:rPr>
      </w:pPr>
      <w:r w:rsidRPr="005B7528">
        <w:rPr>
          <w:szCs w:val="22"/>
        </w:rPr>
        <w:t>CPT: 4164F</w:t>
      </w:r>
    </w:p>
    <w:p w14:paraId="27D0819E" w14:textId="77777777" w:rsidR="005B7528" w:rsidRPr="005B7528" w:rsidRDefault="005B7528" w:rsidP="00DD3EEA">
      <w:pPr>
        <w:pStyle w:val="ListParagraph"/>
        <w:spacing w:line="360" w:lineRule="auto"/>
        <w:rPr>
          <w:szCs w:val="22"/>
        </w:rPr>
      </w:pPr>
    </w:p>
    <w:p w14:paraId="0509599A" w14:textId="7777777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szCs w:val="22"/>
        </w:rPr>
        <w:t>A case is defined with the following:</w:t>
      </w:r>
    </w:p>
    <w:p w14:paraId="52BF1C32" w14:textId="77777777" w:rsidR="005B7528" w:rsidRPr="005B7528" w:rsidRDefault="005B7528" w:rsidP="00DD3EEA">
      <w:pPr>
        <w:pStyle w:val="ListParagraph"/>
        <w:numPr>
          <w:ilvl w:val="0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Provider text notes on whether performing a bone scan</w:t>
      </w:r>
    </w:p>
    <w:p w14:paraId="08A98D4C" w14:textId="77777777" w:rsidR="005B7528" w:rsidRPr="005B7528" w:rsidRDefault="005B7528" w:rsidP="00DD3EEA">
      <w:pPr>
        <w:pStyle w:val="ListParagraph"/>
        <w:numPr>
          <w:ilvl w:val="0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CPT codes for bone scan:</w:t>
      </w:r>
    </w:p>
    <w:p w14:paraId="6B9E5BFF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78300</w:t>
      </w:r>
    </w:p>
    <w:p w14:paraId="353C391A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78305</w:t>
      </w:r>
    </w:p>
    <w:p w14:paraId="626770D6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78306</w:t>
      </w:r>
    </w:p>
    <w:p w14:paraId="3560AC24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78315</w:t>
      </w:r>
    </w:p>
    <w:p w14:paraId="58B8B838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8320</w:t>
      </w:r>
    </w:p>
    <w:p w14:paraId="41801FB3" w14:textId="77777777" w:rsidR="005B7528" w:rsidRPr="005B7528" w:rsidRDefault="005B7528" w:rsidP="00DD3EEA">
      <w:pPr>
        <w:pStyle w:val="ListParagraph"/>
        <w:numPr>
          <w:ilvl w:val="0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Description for radiology reports for bone scan should include:</w:t>
      </w:r>
    </w:p>
    <w:p w14:paraId="6B4CEA52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NUC BONE SCAN</w:t>
      </w:r>
    </w:p>
    <w:p w14:paraId="00C632E5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NM BONE WHOLE BODY</w:t>
      </w:r>
    </w:p>
    <w:p w14:paraId="4E9B2C45" w14:textId="77777777" w:rsidR="005B7528" w:rsidRPr="005B7528" w:rsidRDefault="005B7528" w:rsidP="00DD3EEA">
      <w:pPr>
        <w:pStyle w:val="ListParagraph"/>
        <w:numPr>
          <w:ilvl w:val="1"/>
          <w:numId w:val="27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NM BONE SCAN</w:t>
      </w:r>
    </w:p>
    <w:p w14:paraId="2F4F62B9" w14:textId="77777777" w:rsidR="00792A9B" w:rsidRDefault="00792A9B" w:rsidP="00DD3EEA">
      <w:pPr>
        <w:spacing w:line="360" w:lineRule="auto"/>
        <w:rPr>
          <w:b/>
          <w:szCs w:val="22"/>
        </w:rPr>
      </w:pPr>
    </w:p>
    <w:p w14:paraId="7EE83F18" w14:textId="0A8F1CC5" w:rsidR="005B7528" w:rsidRPr="005B7528" w:rsidRDefault="005B7528" w:rsidP="00DD3EEA">
      <w:pPr>
        <w:spacing w:line="360" w:lineRule="auto"/>
        <w:rPr>
          <w:b/>
          <w:szCs w:val="22"/>
        </w:rPr>
      </w:pPr>
      <w:r w:rsidRPr="005B7528">
        <w:rPr>
          <w:b/>
          <w:szCs w:val="22"/>
        </w:rPr>
        <w:lastRenderedPageBreak/>
        <w:t>3. Flow Diagram</w:t>
      </w:r>
    </w:p>
    <w:p w14:paraId="2EC982AA" w14:textId="77777777" w:rsidR="005B7528" w:rsidRPr="005B7528" w:rsidRDefault="005B7528" w:rsidP="00DD3EEA">
      <w:pPr>
        <w:spacing w:line="360" w:lineRule="auto"/>
        <w:rPr>
          <w:szCs w:val="22"/>
        </w:rPr>
      </w:pPr>
      <w:r w:rsidRPr="005B7528">
        <w:rPr>
          <w:noProof/>
          <w:szCs w:val="22"/>
        </w:rPr>
        <w:drawing>
          <wp:inline distT="0" distB="0" distL="0" distR="0" wp14:anchorId="738BA359" wp14:editId="7FD6BE08">
            <wp:extent cx="4267200" cy="5055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Diagram_B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85" cy="51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528" w:rsidRPr="005B7528" w:rsidSect="001E7E73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432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AC622" w16cid:durableId="20031E07"/>
  <w16cid:commentId w16cid:paraId="1017982C" w16cid:durableId="1FFB02B2"/>
  <w16cid:commentId w16cid:paraId="02B3C4A9" w16cid:durableId="20031E09"/>
  <w16cid:commentId w16cid:paraId="0A9C6FBB" w16cid:durableId="20032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5D94" w14:textId="77777777" w:rsidR="007E6FD6" w:rsidRDefault="007E6FD6" w:rsidP="005A0DDD">
      <w:r>
        <w:separator/>
      </w:r>
    </w:p>
    <w:p w14:paraId="3990B375" w14:textId="77777777" w:rsidR="007E6FD6" w:rsidRDefault="007E6FD6" w:rsidP="005A0DDD"/>
  </w:endnote>
  <w:endnote w:type="continuationSeparator" w:id="0">
    <w:p w14:paraId="0C30DE1C" w14:textId="77777777" w:rsidR="007E6FD6" w:rsidRDefault="007E6FD6" w:rsidP="005A0DDD">
      <w:r>
        <w:continuationSeparator/>
      </w:r>
    </w:p>
    <w:p w14:paraId="49C587C0" w14:textId="77777777" w:rsidR="007E6FD6" w:rsidRDefault="007E6FD6" w:rsidP="005A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EC39" w14:textId="198A02EE" w:rsidR="00ED1191" w:rsidRDefault="00ED1191" w:rsidP="005A0DD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27D0A85" w14:textId="77777777" w:rsidR="00ED1191" w:rsidRDefault="00ED1191" w:rsidP="005A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DAF1" w14:textId="2DC024C5" w:rsidR="00ED1191" w:rsidRPr="00EE75D4" w:rsidRDefault="00ED1191" w:rsidP="005A0DDD">
    <w:pPr>
      <w:pStyle w:val="Footer"/>
    </w:pPr>
  </w:p>
  <w:p w14:paraId="2DCC22BA" w14:textId="77777777" w:rsidR="00ED1191" w:rsidRDefault="00ED1191" w:rsidP="005A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92AD" w14:textId="77777777" w:rsidR="007E6FD6" w:rsidRDefault="007E6FD6" w:rsidP="005A0DDD">
      <w:r>
        <w:separator/>
      </w:r>
    </w:p>
    <w:p w14:paraId="58FCCDB0" w14:textId="77777777" w:rsidR="007E6FD6" w:rsidRDefault="007E6FD6" w:rsidP="005A0DDD"/>
  </w:footnote>
  <w:footnote w:type="continuationSeparator" w:id="0">
    <w:p w14:paraId="42B5CB6F" w14:textId="77777777" w:rsidR="007E6FD6" w:rsidRDefault="007E6FD6" w:rsidP="005A0DDD">
      <w:r>
        <w:continuationSeparator/>
      </w:r>
    </w:p>
    <w:p w14:paraId="534A4700" w14:textId="77777777" w:rsidR="007E6FD6" w:rsidRDefault="007E6FD6" w:rsidP="005A0D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845"/>
    <w:multiLevelType w:val="hybridMultilevel"/>
    <w:tmpl w:val="7BE0D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9D4"/>
    <w:multiLevelType w:val="multilevel"/>
    <w:tmpl w:val="38D48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C2CB0"/>
    <w:multiLevelType w:val="hybridMultilevel"/>
    <w:tmpl w:val="39CCD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813F0"/>
    <w:multiLevelType w:val="hybridMultilevel"/>
    <w:tmpl w:val="33188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64DE3"/>
    <w:multiLevelType w:val="hybridMultilevel"/>
    <w:tmpl w:val="7572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0934"/>
    <w:multiLevelType w:val="hybridMultilevel"/>
    <w:tmpl w:val="643244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707547"/>
    <w:multiLevelType w:val="multilevel"/>
    <w:tmpl w:val="4A32C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96B4B4B"/>
    <w:multiLevelType w:val="hybridMultilevel"/>
    <w:tmpl w:val="D74C26E0"/>
    <w:lvl w:ilvl="0" w:tplc="9A786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54DE"/>
    <w:multiLevelType w:val="hybridMultilevel"/>
    <w:tmpl w:val="332808D4"/>
    <w:lvl w:ilvl="0" w:tplc="67AC9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1AF9"/>
    <w:multiLevelType w:val="hybridMultilevel"/>
    <w:tmpl w:val="125EE1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31930"/>
    <w:multiLevelType w:val="hybridMultilevel"/>
    <w:tmpl w:val="154435BA"/>
    <w:lvl w:ilvl="0" w:tplc="67AC9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2AA6"/>
    <w:multiLevelType w:val="hybridMultilevel"/>
    <w:tmpl w:val="49722D90"/>
    <w:lvl w:ilvl="0" w:tplc="389A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54F1E"/>
    <w:multiLevelType w:val="hybridMultilevel"/>
    <w:tmpl w:val="D1EA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244E2"/>
    <w:multiLevelType w:val="hybridMultilevel"/>
    <w:tmpl w:val="BD96DA40"/>
    <w:lvl w:ilvl="0" w:tplc="619405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C3995"/>
    <w:multiLevelType w:val="hybridMultilevel"/>
    <w:tmpl w:val="25E8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83460"/>
    <w:multiLevelType w:val="hybridMultilevel"/>
    <w:tmpl w:val="FA1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0A33"/>
    <w:multiLevelType w:val="hybridMultilevel"/>
    <w:tmpl w:val="D5A23EBC"/>
    <w:lvl w:ilvl="0" w:tplc="F4BEC7B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2333D"/>
    <w:multiLevelType w:val="hybridMultilevel"/>
    <w:tmpl w:val="1D20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3E80"/>
    <w:multiLevelType w:val="hybridMultilevel"/>
    <w:tmpl w:val="DF32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741A"/>
    <w:multiLevelType w:val="hybridMultilevel"/>
    <w:tmpl w:val="D542EF9E"/>
    <w:lvl w:ilvl="0" w:tplc="F4BEC7B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8648A"/>
    <w:multiLevelType w:val="hybridMultilevel"/>
    <w:tmpl w:val="BFA6E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D13"/>
    <w:multiLevelType w:val="hybridMultilevel"/>
    <w:tmpl w:val="00C00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A98604B"/>
    <w:multiLevelType w:val="multilevel"/>
    <w:tmpl w:val="13F02C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BB2E8E"/>
    <w:multiLevelType w:val="hybridMultilevel"/>
    <w:tmpl w:val="97FC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06EAE"/>
    <w:multiLevelType w:val="hybridMultilevel"/>
    <w:tmpl w:val="8708D436"/>
    <w:lvl w:ilvl="0" w:tplc="EDA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B480B"/>
    <w:multiLevelType w:val="hybridMultilevel"/>
    <w:tmpl w:val="207EC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71F1"/>
    <w:multiLevelType w:val="hybridMultilevel"/>
    <w:tmpl w:val="A124750A"/>
    <w:lvl w:ilvl="0" w:tplc="0CAA47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D1045"/>
    <w:multiLevelType w:val="hybridMultilevel"/>
    <w:tmpl w:val="8C4825D2"/>
    <w:lvl w:ilvl="0" w:tplc="020E0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0456"/>
    <w:multiLevelType w:val="hybridMultilevel"/>
    <w:tmpl w:val="EFFC5E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C890F8C"/>
    <w:multiLevelType w:val="hybridMultilevel"/>
    <w:tmpl w:val="561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95EEA"/>
    <w:multiLevelType w:val="hybridMultilevel"/>
    <w:tmpl w:val="207EC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F1EC8"/>
    <w:multiLevelType w:val="hybridMultilevel"/>
    <w:tmpl w:val="441C3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7C5B"/>
    <w:multiLevelType w:val="hybridMultilevel"/>
    <w:tmpl w:val="1C0EC2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9E06680"/>
    <w:multiLevelType w:val="multilevel"/>
    <w:tmpl w:val="37202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9"/>
  </w:num>
  <w:num w:numId="9">
    <w:abstractNumId w:val="18"/>
  </w:num>
  <w:num w:numId="10">
    <w:abstractNumId w:val="4"/>
  </w:num>
  <w:num w:numId="11">
    <w:abstractNumId w:val="23"/>
  </w:num>
  <w:num w:numId="12">
    <w:abstractNumId w:val="14"/>
  </w:num>
  <w:num w:numId="13">
    <w:abstractNumId w:val="17"/>
  </w:num>
  <w:num w:numId="14">
    <w:abstractNumId w:val="19"/>
  </w:num>
  <w:num w:numId="15">
    <w:abstractNumId w:val="16"/>
  </w:num>
  <w:num w:numId="16">
    <w:abstractNumId w:val="12"/>
  </w:num>
  <w:num w:numId="17">
    <w:abstractNumId w:val="0"/>
  </w:num>
  <w:num w:numId="18">
    <w:abstractNumId w:val="22"/>
  </w:num>
  <w:num w:numId="19">
    <w:abstractNumId w:val="9"/>
  </w:num>
  <w:num w:numId="20">
    <w:abstractNumId w:val="21"/>
  </w:num>
  <w:num w:numId="21">
    <w:abstractNumId w:val="5"/>
  </w:num>
  <w:num w:numId="22">
    <w:abstractNumId w:val="28"/>
  </w:num>
  <w:num w:numId="23">
    <w:abstractNumId w:val="32"/>
  </w:num>
  <w:num w:numId="24">
    <w:abstractNumId w:val="15"/>
  </w:num>
  <w:num w:numId="25">
    <w:abstractNumId w:val="30"/>
  </w:num>
  <w:num w:numId="26">
    <w:abstractNumId w:val="25"/>
  </w:num>
  <w:num w:numId="27">
    <w:abstractNumId w:val="20"/>
  </w:num>
  <w:num w:numId="28">
    <w:abstractNumId w:val="26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2"/>
    <w:rsid w:val="00002002"/>
    <w:rsid w:val="000050C2"/>
    <w:rsid w:val="00012685"/>
    <w:rsid w:val="000147D5"/>
    <w:rsid w:val="000154ED"/>
    <w:rsid w:val="000216E6"/>
    <w:rsid w:val="00022E30"/>
    <w:rsid w:val="00023CF2"/>
    <w:rsid w:val="00025527"/>
    <w:rsid w:val="0002716B"/>
    <w:rsid w:val="00033010"/>
    <w:rsid w:val="00034E4D"/>
    <w:rsid w:val="00036807"/>
    <w:rsid w:val="00040EA7"/>
    <w:rsid w:val="00041E5D"/>
    <w:rsid w:val="000472A8"/>
    <w:rsid w:val="00054531"/>
    <w:rsid w:val="0006093F"/>
    <w:rsid w:val="00062529"/>
    <w:rsid w:val="00065DA0"/>
    <w:rsid w:val="00066B83"/>
    <w:rsid w:val="0007175E"/>
    <w:rsid w:val="00074593"/>
    <w:rsid w:val="00075191"/>
    <w:rsid w:val="000801B8"/>
    <w:rsid w:val="00090AB0"/>
    <w:rsid w:val="000946DA"/>
    <w:rsid w:val="00094C78"/>
    <w:rsid w:val="000A2021"/>
    <w:rsid w:val="000A45A2"/>
    <w:rsid w:val="000A5EC7"/>
    <w:rsid w:val="000B1C32"/>
    <w:rsid w:val="000B1E89"/>
    <w:rsid w:val="000C02A9"/>
    <w:rsid w:val="000C0717"/>
    <w:rsid w:val="000D2DFA"/>
    <w:rsid w:val="000D3F9A"/>
    <w:rsid w:val="000D6C6F"/>
    <w:rsid w:val="000E2A8A"/>
    <w:rsid w:val="000E3943"/>
    <w:rsid w:val="000E6D2F"/>
    <w:rsid w:val="000E738A"/>
    <w:rsid w:val="000E76B0"/>
    <w:rsid w:val="000F00EF"/>
    <w:rsid w:val="000F1540"/>
    <w:rsid w:val="000F65D0"/>
    <w:rsid w:val="000F7FD3"/>
    <w:rsid w:val="00110DC9"/>
    <w:rsid w:val="00116D03"/>
    <w:rsid w:val="0011755E"/>
    <w:rsid w:val="0012081B"/>
    <w:rsid w:val="001248E3"/>
    <w:rsid w:val="001313EF"/>
    <w:rsid w:val="0013237A"/>
    <w:rsid w:val="00137233"/>
    <w:rsid w:val="001440DC"/>
    <w:rsid w:val="00145E3B"/>
    <w:rsid w:val="00147C02"/>
    <w:rsid w:val="001532A0"/>
    <w:rsid w:val="001626A2"/>
    <w:rsid w:val="0016495B"/>
    <w:rsid w:val="00167788"/>
    <w:rsid w:val="00171752"/>
    <w:rsid w:val="00175C39"/>
    <w:rsid w:val="00180362"/>
    <w:rsid w:val="0018506B"/>
    <w:rsid w:val="00187337"/>
    <w:rsid w:val="001906A6"/>
    <w:rsid w:val="0019217E"/>
    <w:rsid w:val="001A22DB"/>
    <w:rsid w:val="001B02B6"/>
    <w:rsid w:val="001B14E7"/>
    <w:rsid w:val="001B1531"/>
    <w:rsid w:val="001B40AE"/>
    <w:rsid w:val="001B580B"/>
    <w:rsid w:val="001B6C4A"/>
    <w:rsid w:val="001B7749"/>
    <w:rsid w:val="001B78B4"/>
    <w:rsid w:val="001C2369"/>
    <w:rsid w:val="001C5D7D"/>
    <w:rsid w:val="001C6A6E"/>
    <w:rsid w:val="001C7FFB"/>
    <w:rsid w:val="001D3EE9"/>
    <w:rsid w:val="001D6563"/>
    <w:rsid w:val="001E73B6"/>
    <w:rsid w:val="001E7E73"/>
    <w:rsid w:val="001F26B4"/>
    <w:rsid w:val="001F3F57"/>
    <w:rsid w:val="001F477E"/>
    <w:rsid w:val="00201B41"/>
    <w:rsid w:val="0020224B"/>
    <w:rsid w:val="00206AD1"/>
    <w:rsid w:val="002078BA"/>
    <w:rsid w:val="0021176C"/>
    <w:rsid w:val="002122BE"/>
    <w:rsid w:val="002150A0"/>
    <w:rsid w:val="0021581D"/>
    <w:rsid w:val="00222DA5"/>
    <w:rsid w:val="00226A5A"/>
    <w:rsid w:val="00227979"/>
    <w:rsid w:val="002279B9"/>
    <w:rsid w:val="002312D9"/>
    <w:rsid w:val="00235316"/>
    <w:rsid w:val="00235FAF"/>
    <w:rsid w:val="002367E3"/>
    <w:rsid w:val="00240BC8"/>
    <w:rsid w:val="0024104F"/>
    <w:rsid w:val="0024143F"/>
    <w:rsid w:val="00245C6F"/>
    <w:rsid w:val="00247050"/>
    <w:rsid w:val="00251652"/>
    <w:rsid w:val="00252519"/>
    <w:rsid w:val="002533ED"/>
    <w:rsid w:val="002546AF"/>
    <w:rsid w:val="00257BDD"/>
    <w:rsid w:val="00261DAD"/>
    <w:rsid w:val="002677F9"/>
    <w:rsid w:val="002759AB"/>
    <w:rsid w:val="00276973"/>
    <w:rsid w:val="0027718B"/>
    <w:rsid w:val="002821A3"/>
    <w:rsid w:val="00292F52"/>
    <w:rsid w:val="0029338B"/>
    <w:rsid w:val="002933B6"/>
    <w:rsid w:val="002A6B2E"/>
    <w:rsid w:val="002B2785"/>
    <w:rsid w:val="002B3704"/>
    <w:rsid w:val="002B40B7"/>
    <w:rsid w:val="002B5008"/>
    <w:rsid w:val="002C1491"/>
    <w:rsid w:val="002C160C"/>
    <w:rsid w:val="002C2F76"/>
    <w:rsid w:val="002C37FA"/>
    <w:rsid w:val="002C5D89"/>
    <w:rsid w:val="002C706B"/>
    <w:rsid w:val="002D1629"/>
    <w:rsid w:val="002D1E63"/>
    <w:rsid w:val="002D2B85"/>
    <w:rsid w:val="002D38E6"/>
    <w:rsid w:val="002E1C86"/>
    <w:rsid w:val="002E22BE"/>
    <w:rsid w:val="002E6B79"/>
    <w:rsid w:val="002F1737"/>
    <w:rsid w:val="002F17A3"/>
    <w:rsid w:val="002F2A47"/>
    <w:rsid w:val="002F2BE1"/>
    <w:rsid w:val="002F3FB1"/>
    <w:rsid w:val="00300F8E"/>
    <w:rsid w:val="00303332"/>
    <w:rsid w:val="00316F34"/>
    <w:rsid w:val="00324ED5"/>
    <w:rsid w:val="003271AF"/>
    <w:rsid w:val="003303D7"/>
    <w:rsid w:val="00341FC0"/>
    <w:rsid w:val="003451CC"/>
    <w:rsid w:val="003464EF"/>
    <w:rsid w:val="003576BE"/>
    <w:rsid w:val="00362484"/>
    <w:rsid w:val="00362E7E"/>
    <w:rsid w:val="00364841"/>
    <w:rsid w:val="003660D2"/>
    <w:rsid w:val="00375EAB"/>
    <w:rsid w:val="00376051"/>
    <w:rsid w:val="00387706"/>
    <w:rsid w:val="00391D7A"/>
    <w:rsid w:val="0039336A"/>
    <w:rsid w:val="00394A3A"/>
    <w:rsid w:val="003A3D25"/>
    <w:rsid w:val="003A5D9D"/>
    <w:rsid w:val="003B0499"/>
    <w:rsid w:val="003B1AB6"/>
    <w:rsid w:val="003C1006"/>
    <w:rsid w:val="003C372C"/>
    <w:rsid w:val="003C66BA"/>
    <w:rsid w:val="003C68C0"/>
    <w:rsid w:val="003C7040"/>
    <w:rsid w:val="003C70EE"/>
    <w:rsid w:val="003D403F"/>
    <w:rsid w:val="003E5A83"/>
    <w:rsid w:val="003E5AFC"/>
    <w:rsid w:val="003F5ED4"/>
    <w:rsid w:val="003F627A"/>
    <w:rsid w:val="003F73F1"/>
    <w:rsid w:val="00401375"/>
    <w:rsid w:val="00404D8D"/>
    <w:rsid w:val="004117A0"/>
    <w:rsid w:val="004127AB"/>
    <w:rsid w:val="00414948"/>
    <w:rsid w:val="00416B70"/>
    <w:rsid w:val="00420072"/>
    <w:rsid w:val="00430DE4"/>
    <w:rsid w:val="004315C3"/>
    <w:rsid w:val="00433C34"/>
    <w:rsid w:val="00437971"/>
    <w:rsid w:val="00437D2E"/>
    <w:rsid w:val="00440701"/>
    <w:rsid w:val="00441C0F"/>
    <w:rsid w:val="00443492"/>
    <w:rsid w:val="00447406"/>
    <w:rsid w:val="00453EF5"/>
    <w:rsid w:val="00454B50"/>
    <w:rsid w:val="00455A26"/>
    <w:rsid w:val="00457FF4"/>
    <w:rsid w:val="00462F78"/>
    <w:rsid w:val="00473082"/>
    <w:rsid w:val="004748CA"/>
    <w:rsid w:val="004820CF"/>
    <w:rsid w:val="0048375B"/>
    <w:rsid w:val="00484D0B"/>
    <w:rsid w:val="00485159"/>
    <w:rsid w:val="004866AE"/>
    <w:rsid w:val="00486848"/>
    <w:rsid w:val="00487000"/>
    <w:rsid w:val="0049055A"/>
    <w:rsid w:val="0049401D"/>
    <w:rsid w:val="00494121"/>
    <w:rsid w:val="004A45E7"/>
    <w:rsid w:val="004B1F76"/>
    <w:rsid w:val="004B21DD"/>
    <w:rsid w:val="004B283F"/>
    <w:rsid w:val="004B2C4B"/>
    <w:rsid w:val="004C1ED2"/>
    <w:rsid w:val="004C2EB6"/>
    <w:rsid w:val="004C5D1A"/>
    <w:rsid w:val="004D1E9C"/>
    <w:rsid w:val="004D378C"/>
    <w:rsid w:val="004D3AB3"/>
    <w:rsid w:val="004D3BF4"/>
    <w:rsid w:val="004D4342"/>
    <w:rsid w:val="004D52C9"/>
    <w:rsid w:val="004D5C9F"/>
    <w:rsid w:val="004D6951"/>
    <w:rsid w:val="004E508F"/>
    <w:rsid w:val="004F264E"/>
    <w:rsid w:val="004F63DC"/>
    <w:rsid w:val="004F7630"/>
    <w:rsid w:val="00501A6E"/>
    <w:rsid w:val="005023D2"/>
    <w:rsid w:val="00503596"/>
    <w:rsid w:val="00503D08"/>
    <w:rsid w:val="005110D1"/>
    <w:rsid w:val="00511568"/>
    <w:rsid w:val="00511D77"/>
    <w:rsid w:val="00511DEE"/>
    <w:rsid w:val="00514DE9"/>
    <w:rsid w:val="00523860"/>
    <w:rsid w:val="00524B93"/>
    <w:rsid w:val="005251B2"/>
    <w:rsid w:val="005255EC"/>
    <w:rsid w:val="00525A6E"/>
    <w:rsid w:val="00527041"/>
    <w:rsid w:val="00530B48"/>
    <w:rsid w:val="00530BCF"/>
    <w:rsid w:val="00532060"/>
    <w:rsid w:val="00534F92"/>
    <w:rsid w:val="005355C8"/>
    <w:rsid w:val="00541260"/>
    <w:rsid w:val="005421E4"/>
    <w:rsid w:val="0054220B"/>
    <w:rsid w:val="00542C1B"/>
    <w:rsid w:val="00545A37"/>
    <w:rsid w:val="005472B5"/>
    <w:rsid w:val="005553A2"/>
    <w:rsid w:val="00561BA3"/>
    <w:rsid w:val="0056460B"/>
    <w:rsid w:val="005666EE"/>
    <w:rsid w:val="00567548"/>
    <w:rsid w:val="00571366"/>
    <w:rsid w:val="0057275B"/>
    <w:rsid w:val="00574ED5"/>
    <w:rsid w:val="00575DE9"/>
    <w:rsid w:val="0057619F"/>
    <w:rsid w:val="00582ED6"/>
    <w:rsid w:val="00583161"/>
    <w:rsid w:val="00584413"/>
    <w:rsid w:val="00591414"/>
    <w:rsid w:val="0059219E"/>
    <w:rsid w:val="0059498B"/>
    <w:rsid w:val="00594D54"/>
    <w:rsid w:val="005A0DDD"/>
    <w:rsid w:val="005A1C04"/>
    <w:rsid w:val="005A7C25"/>
    <w:rsid w:val="005B0ACE"/>
    <w:rsid w:val="005B3C88"/>
    <w:rsid w:val="005B3EE8"/>
    <w:rsid w:val="005B4ADA"/>
    <w:rsid w:val="005B539B"/>
    <w:rsid w:val="005B5547"/>
    <w:rsid w:val="005B63F9"/>
    <w:rsid w:val="005B7528"/>
    <w:rsid w:val="005C1AC5"/>
    <w:rsid w:val="005C6F14"/>
    <w:rsid w:val="005D61D2"/>
    <w:rsid w:val="005E0E8B"/>
    <w:rsid w:val="005E2F95"/>
    <w:rsid w:val="005E4E96"/>
    <w:rsid w:val="005F19F8"/>
    <w:rsid w:val="005F3250"/>
    <w:rsid w:val="006061E6"/>
    <w:rsid w:val="00607845"/>
    <w:rsid w:val="0061016A"/>
    <w:rsid w:val="00610716"/>
    <w:rsid w:val="00610AC0"/>
    <w:rsid w:val="006127C0"/>
    <w:rsid w:val="00612832"/>
    <w:rsid w:val="00612CA2"/>
    <w:rsid w:val="00614AC0"/>
    <w:rsid w:val="00617EED"/>
    <w:rsid w:val="00621053"/>
    <w:rsid w:val="00643A19"/>
    <w:rsid w:val="00645C7A"/>
    <w:rsid w:val="00646643"/>
    <w:rsid w:val="00650D62"/>
    <w:rsid w:val="00653375"/>
    <w:rsid w:val="00654B90"/>
    <w:rsid w:val="00654E8A"/>
    <w:rsid w:val="00656A61"/>
    <w:rsid w:val="00661052"/>
    <w:rsid w:val="006610D3"/>
    <w:rsid w:val="00664C93"/>
    <w:rsid w:val="00665E49"/>
    <w:rsid w:val="00666015"/>
    <w:rsid w:val="00666EC3"/>
    <w:rsid w:val="00667194"/>
    <w:rsid w:val="00672045"/>
    <w:rsid w:val="0067227D"/>
    <w:rsid w:val="00677EAD"/>
    <w:rsid w:val="00682A3F"/>
    <w:rsid w:val="00684E89"/>
    <w:rsid w:val="00685180"/>
    <w:rsid w:val="00685D28"/>
    <w:rsid w:val="00686568"/>
    <w:rsid w:val="00690879"/>
    <w:rsid w:val="006950BC"/>
    <w:rsid w:val="00696A43"/>
    <w:rsid w:val="00697974"/>
    <w:rsid w:val="006A0F54"/>
    <w:rsid w:val="006A1F3B"/>
    <w:rsid w:val="006A2737"/>
    <w:rsid w:val="006A4BD2"/>
    <w:rsid w:val="006B0F02"/>
    <w:rsid w:val="006B52F6"/>
    <w:rsid w:val="006B618D"/>
    <w:rsid w:val="006B7A88"/>
    <w:rsid w:val="006C2030"/>
    <w:rsid w:val="006C3A14"/>
    <w:rsid w:val="006D06BF"/>
    <w:rsid w:val="006D6431"/>
    <w:rsid w:val="006D7419"/>
    <w:rsid w:val="006E0885"/>
    <w:rsid w:val="006E33BB"/>
    <w:rsid w:val="006E68AB"/>
    <w:rsid w:val="006F33A5"/>
    <w:rsid w:val="006F3962"/>
    <w:rsid w:val="00702EF7"/>
    <w:rsid w:val="00704400"/>
    <w:rsid w:val="00706CA3"/>
    <w:rsid w:val="00707F9D"/>
    <w:rsid w:val="00711315"/>
    <w:rsid w:val="00722898"/>
    <w:rsid w:val="00723B00"/>
    <w:rsid w:val="00724D62"/>
    <w:rsid w:val="00740F4B"/>
    <w:rsid w:val="00750F22"/>
    <w:rsid w:val="007515C1"/>
    <w:rsid w:val="00756E0E"/>
    <w:rsid w:val="007627EC"/>
    <w:rsid w:val="00764312"/>
    <w:rsid w:val="00764327"/>
    <w:rsid w:val="007649B5"/>
    <w:rsid w:val="00772B10"/>
    <w:rsid w:val="00772C27"/>
    <w:rsid w:val="00772DB3"/>
    <w:rsid w:val="0077447C"/>
    <w:rsid w:val="007750D2"/>
    <w:rsid w:val="007758AC"/>
    <w:rsid w:val="007813C2"/>
    <w:rsid w:val="0078174B"/>
    <w:rsid w:val="007861F6"/>
    <w:rsid w:val="007900F1"/>
    <w:rsid w:val="00790B8C"/>
    <w:rsid w:val="00791B39"/>
    <w:rsid w:val="00792A9B"/>
    <w:rsid w:val="00795AB3"/>
    <w:rsid w:val="007A03C0"/>
    <w:rsid w:val="007A47B9"/>
    <w:rsid w:val="007B6CEF"/>
    <w:rsid w:val="007D189A"/>
    <w:rsid w:val="007D47F3"/>
    <w:rsid w:val="007E048F"/>
    <w:rsid w:val="007E18E3"/>
    <w:rsid w:val="007E1907"/>
    <w:rsid w:val="007E6FD6"/>
    <w:rsid w:val="007E763F"/>
    <w:rsid w:val="007E794A"/>
    <w:rsid w:val="007F2B04"/>
    <w:rsid w:val="007F3873"/>
    <w:rsid w:val="007F444E"/>
    <w:rsid w:val="007F7A6C"/>
    <w:rsid w:val="007F7AB2"/>
    <w:rsid w:val="00815FED"/>
    <w:rsid w:val="00820566"/>
    <w:rsid w:val="00821ECD"/>
    <w:rsid w:val="00823F25"/>
    <w:rsid w:val="00825D65"/>
    <w:rsid w:val="00825D71"/>
    <w:rsid w:val="00826816"/>
    <w:rsid w:val="00831063"/>
    <w:rsid w:val="008351E9"/>
    <w:rsid w:val="00840FA7"/>
    <w:rsid w:val="00847BC9"/>
    <w:rsid w:val="00851725"/>
    <w:rsid w:val="00851747"/>
    <w:rsid w:val="00853BDF"/>
    <w:rsid w:val="00854780"/>
    <w:rsid w:val="008628D0"/>
    <w:rsid w:val="00863125"/>
    <w:rsid w:val="00866442"/>
    <w:rsid w:val="008704A8"/>
    <w:rsid w:val="00871172"/>
    <w:rsid w:val="00872C68"/>
    <w:rsid w:val="00872EDB"/>
    <w:rsid w:val="0087568E"/>
    <w:rsid w:val="00875D29"/>
    <w:rsid w:val="00885819"/>
    <w:rsid w:val="00891484"/>
    <w:rsid w:val="00891941"/>
    <w:rsid w:val="00891FDC"/>
    <w:rsid w:val="008939DF"/>
    <w:rsid w:val="00894F8A"/>
    <w:rsid w:val="008951D2"/>
    <w:rsid w:val="008B355F"/>
    <w:rsid w:val="008B5A32"/>
    <w:rsid w:val="008C54C3"/>
    <w:rsid w:val="008D26FA"/>
    <w:rsid w:val="008D3B54"/>
    <w:rsid w:val="008D5E51"/>
    <w:rsid w:val="008D7596"/>
    <w:rsid w:val="008E29AE"/>
    <w:rsid w:val="008E3972"/>
    <w:rsid w:val="008E7675"/>
    <w:rsid w:val="008F31AC"/>
    <w:rsid w:val="008F31AD"/>
    <w:rsid w:val="008F745B"/>
    <w:rsid w:val="00902E8B"/>
    <w:rsid w:val="00904ADB"/>
    <w:rsid w:val="009074B9"/>
    <w:rsid w:val="009157CD"/>
    <w:rsid w:val="00921CC5"/>
    <w:rsid w:val="009233E9"/>
    <w:rsid w:val="009237AD"/>
    <w:rsid w:val="00923D4C"/>
    <w:rsid w:val="009245C6"/>
    <w:rsid w:val="00925565"/>
    <w:rsid w:val="00926093"/>
    <w:rsid w:val="0093345E"/>
    <w:rsid w:val="00933EFB"/>
    <w:rsid w:val="0093649F"/>
    <w:rsid w:val="009402F6"/>
    <w:rsid w:val="00943BA3"/>
    <w:rsid w:val="00945209"/>
    <w:rsid w:val="00967926"/>
    <w:rsid w:val="0097072B"/>
    <w:rsid w:val="00972FED"/>
    <w:rsid w:val="00975A26"/>
    <w:rsid w:val="00975A51"/>
    <w:rsid w:val="00975E0A"/>
    <w:rsid w:val="00977504"/>
    <w:rsid w:val="009800C3"/>
    <w:rsid w:val="00983473"/>
    <w:rsid w:val="009867B2"/>
    <w:rsid w:val="00986CA8"/>
    <w:rsid w:val="00990AD1"/>
    <w:rsid w:val="00992806"/>
    <w:rsid w:val="00993DA1"/>
    <w:rsid w:val="00995281"/>
    <w:rsid w:val="009A1EBF"/>
    <w:rsid w:val="009A1F28"/>
    <w:rsid w:val="009A69C1"/>
    <w:rsid w:val="009A799A"/>
    <w:rsid w:val="009B254E"/>
    <w:rsid w:val="009C0652"/>
    <w:rsid w:val="009C10D8"/>
    <w:rsid w:val="009C2E10"/>
    <w:rsid w:val="009C3F78"/>
    <w:rsid w:val="009C453B"/>
    <w:rsid w:val="009C4ADD"/>
    <w:rsid w:val="009C72B0"/>
    <w:rsid w:val="009C79F9"/>
    <w:rsid w:val="009D4F41"/>
    <w:rsid w:val="009D71C4"/>
    <w:rsid w:val="009E1722"/>
    <w:rsid w:val="009E2244"/>
    <w:rsid w:val="009E2389"/>
    <w:rsid w:val="009E47B4"/>
    <w:rsid w:val="009E7C25"/>
    <w:rsid w:val="009F30F4"/>
    <w:rsid w:val="009F4425"/>
    <w:rsid w:val="00A00AC5"/>
    <w:rsid w:val="00A12A81"/>
    <w:rsid w:val="00A12B9C"/>
    <w:rsid w:val="00A17DD3"/>
    <w:rsid w:val="00A23809"/>
    <w:rsid w:val="00A243BA"/>
    <w:rsid w:val="00A304EB"/>
    <w:rsid w:val="00A32D2F"/>
    <w:rsid w:val="00A33A83"/>
    <w:rsid w:val="00A34740"/>
    <w:rsid w:val="00A42652"/>
    <w:rsid w:val="00A47959"/>
    <w:rsid w:val="00A5226A"/>
    <w:rsid w:val="00A52357"/>
    <w:rsid w:val="00A53C25"/>
    <w:rsid w:val="00A578FE"/>
    <w:rsid w:val="00A614FC"/>
    <w:rsid w:val="00A624FB"/>
    <w:rsid w:val="00A65174"/>
    <w:rsid w:val="00A71E77"/>
    <w:rsid w:val="00A733BE"/>
    <w:rsid w:val="00A73CFA"/>
    <w:rsid w:val="00A77E97"/>
    <w:rsid w:val="00A9038A"/>
    <w:rsid w:val="00A971E9"/>
    <w:rsid w:val="00A974EB"/>
    <w:rsid w:val="00AA0D5F"/>
    <w:rsid w:val="00AA11F0"/>
    <w:rsid w:val="00AA3ACE"/>
    <w:rsid w:val="00AC299A"/>
    <w:rsid w:val="00AC449A"/>
    <w:rsid w:val="00AC56A1"/>
    <w:rsid w:val="00AC64A1"/>
    <w:rsid w:val="00AC7AAC"/>
    <w:rsid w:val="00AD5101"/>
    <w:rsid w:val="00AD623A"/>
    <w:rsid w:val="00AE017D"/>
    <w:rsid w:val="00AE046A"/>
    <w:rsid w:val="00AE2F5D"/>
    <w:rsid w:val="00AE6644"/>
    <w:rsid w:val="00AF0FD7"/>
    <w:rsid w:val="00B03975"/>
    <w:rsid w:val="00B046E0"/>
    <w:rsid w:val="00B11FF3"/>
    <w:rsid w:val="00B12BB7"/>
    <w:rsid w:val="00B13E65"/>
    <w:rsid w:val="00B14421"/>
    <w:rsid w:val="00B17C72"/>
    <w:rsid w:val="00B2035C"/>
    <w:rsid w:val="00B2591C"/>
    <w:rsid w:val="00B25BF5"/>
    <w:rsid w:val="00B27F50"/>
    <w:rsid w:val="00B32317"/>
    <w:rsid w:val="00B374F7"/>
    <w:rsid w:val="00B3767C"/>
    <w:rsid w:val="00B37AE4"/>
    <w:rsid w:val="00B37B13"/>
    <w:rsid w:val="00B42815"/>
    <w:rsid w:val="00B46BB7"/>
    <w:rsid w:val="00B4758E"/>
    <w:rsid w:val="00B47D6F"/>
    <w:rsid w:val="00B5086F"/>
    <w:rsid w:val="00B51535"/>
    <w:rsid w:val="00B51A80"/>
    <w:rsid w:val="00B535A9"/>
    <w:rsid w:val="00B54DFB"/>
    <w:rsid w:val="00B5723B"/>
    <w:rsid w:val="00B62A8A"/>
    <w:rsid w:val="00B63299"/>
    <w:rsid w:val="00B632CC"/>
    <w:rsid w:val="00B63C32"/>
    <w:rsid w:val="00B63F4C"/>
    <w:rsid w:val="00B66C11"/>
    <w:rsid w:val="00B676B6"/>
    <w:rsid w:val="00B74140"/>
    <w:rsid w:val="00B813ED"/>
    <w:rsid w:val="00B85AE0"/>
    <w:rsid w:val="00B87823"/>
    <w:rsid w:val="00B907E0"/>
    <w:rsid w:val="00B958F1"/>
    <w:rsid w:val="00B95A10"/>
    <w:rsid w:val="00B95ED7"/>
    <w:rsid w:val="00B9614E"/>
    <w:rsid w:val="00BB02D5"/>
    <w:rsid w:val="00BB0FF6"/>
    <w:rsid w:val="00BC3A3F"/>
    <w:rsid w:val="00BC6DC0"/>
    <w:rsid w:val="00BC743A"/>
    <w:rsid w:val="00BC786C"/>
    <w:rsid w:val="00BD2E0E"/>
    <w:rsid w:val="00BD7EF3"/>
    <w:rsid w:val="00BE12A9"/>
    <w:rsid w:val="00BE1683"/>
    <w:rsid w:val="00BE37B9"/>
    <w:rsid w:val="00BE4BD6"/>
    <w:rsid w:val="00BE4C25"/>
    <w:rsid w:val="00BE4EE2"/>
    <w:rsid w:val="00BE5789"/>
    <w:rsid w:val="00BE6AE4"/>
    <w:rsid w:val="00BE776B"/>
    <w:rsid w:val="00BF0FD9"/>
    <w:rsid w:val="00BF1D6C"/>
    <w:rsid w:val="00C047B1"/>
    <w:rsid w:val="00C07788"/>
    <w:rsid w:val="00C11080"/>
    <w:rsid w:val="00C21C9B"/>
    <w:rsid w:val="00C26DB5"/>
    <w:rsid w:val="00C34929"/>
    <w:rsid w:val="00C5565F"/>
    <w:rsid w:val="00C72138"/>
    <w:rsid w:val="00C74105"/>
    <w:rsid w:val="00C74C97"/>
    <w:rsid w:val="00C75E72"/>
    <w:rsid w:val="00C869D0"/>
    <w:rsid w:val="00C93B7E"/>
    <w:rsid w:val="00C96EA1"/>
    <w:rsid w:val="00C974CE"/>
    <w:rsid w:val="00CA1722"/>
    <w:rsid w:val="00CA6CDB"/>
    <w:rsid w:val="00CB2550"/>
    <w:rsid w:val="00CB7CF8"/>
    <w:rsid w:val="00CC0B80"/>
    <w:rsid w:val="00CC1780"/>
    <w:rsid w:val="00CC1F57"/>
    <w:rsid w:val="00CC2117"/>
    <w:rsid w:val="00CC23EE"/>
    <w:rsid w:val="00CD16C3"/>
    <w:rsid w:val="00CD2744"/>
    <w:rsid w:val="00CD27A0"/>
    <w:rsid w:val="00CE085D"/>
    <w:rsid w:val="00CE4E9A"/>
    <w:rsid w:val="00CE720F"/>
    <w:rsid w:val="00CF1C15"/>
    <w:rsid w:val="00CF40C5"/>
    <w:rsid w:val="00CF5D3A"/>
    <w:rsid w:val="00D00D38"/>
    <w:rsid w:val="00D02E95"/>
    <w:rsid w:val="00D07225"/>
    <w:rsid w:val="00D13012"/>
    <w:rsid w:val="00D20202"/>
    <w:rsid w:val="00D325A3"/>
    <w:rsid w:val="00D3643D"/>
    <w:rsid w:val="00D4140F"/>
    <w:rsid w:val="00D44293"/>
    <w:rsid w:val="00D51FAA"/>
    <w:rsid w:val="00D52912"/>
    <w:rsid w:val="00D5297D"/>
    <w:rsid w:val="00D568C2"/>
    <w:rsid w:val="00D610A0"/>
    <w:rsid w:val="00D61627"/>
    <w:rsid w:val="00D63DAF"/>
    <w:rsid w:val="00D665AB"/>
    <w:rsid w:val="00D67E2D"/>
    <w:rsid w:val="00D81F8C"/>
    <w:rsid w:val="00D84F33"/>
    <w:rsid w:val="00D8518A"/>
    <w:rsid w:val="00D92551"/>
    <w:rsid w:val="00D95AD8"/>
    <w:rsid w:val="00D95F5A"/>
    <w:rsid w:val="00DA2EDB"/>
    <w:rsid w:val="00DB03F5"/>
    <w:rsid w:val="00DB040B"/>
    <w:rsid w:val="00DB12B8"/>
    <w:rsid w:val="00DB674E"/>
    <w:rsid w:val="00DC43AE"/>
    <w:rsid w:val="00DC59DD"/>
    <w:rsid w:val="00DC5EBC"/>
    <w:rsid w:val="00DC6D26"/>
    <w:rsid w:val="00DC7062"/>
    <w:rsid w:val="00DD3EEA"/>
    <w:rsid w:val="00DD673D"/>
    <w:rsid w:val="00DE000D"/>
    <w:rsid w:val="00DE0DB0"/>
    <w:rsid w:val="00DE0EDF"/>
    <w:rsid w:val="00DE365E"/>
    <w:rsid w:val="00DE36B6"/>
    <w:rsid w:val="00DE7F4E"/>
    <w:rsid w:val="00DF6876"/>
    <w:rsid w:val="00DF6A5C"/>
    <w:rsid w:val="00E00742"/>
    <w:rsid w:val="00E0170A"/>
    <w:rsid w:val="00E02CAC"/>
    <w:rsid w:val="00E03293"/>
    <w:rsid w:val="00E04582"/>
    <w:rsid w:val="00E047F4"/>
    <w:rsid w:val="00E04846"/>
    <w:rsid w:val="00E10AD6"/>
    <w:rsid w:val="00E11516"/>
    <w:rsid w:val="00E122C6"/>
    <w:rsid w:val="00E14DAE"/>
    <w:rsid w:val="00E1659D"/>
    <w:rsid w:val="00E20A6E"/>
    <w:rsid w:val="00E24AF9"/>
    <w:rsid w:val="00E2767E"/>
    <w:rsid w:val="00E30724"/>
    <w:rsid w:val="00E317FC"/>
    <w:rsid w:val="00E3446C"/>
    <w:rsid w:val="00E40A03"/>
    <w:rsid w:val="00E420FB"/>
    <w:rsid w:val="00E45A65"/>
    <w:rsid w:val="00E46DCA"/>
    <w:rsid w:val="00E47483"/>
    <w:rsid w:val="00E53596"/>
    <w:rsid w:val="00E60DCE"/>
    <w:rsid w:val="00E631BD"/>
    <w:rsid w:val="00E65E1C"/>
    <w:rsid w:val="00E71A37"/>
    <w:rsid w:val="00E72ECA"/>
    <w:rsid w:val="00E73244"/>
    <w:rsid w:val="00E755D2"/>
    <w:rsid w:val="00E77BBE"/>
    <w:rsid w:val="00E84797"/>
    <w:rsid w:val="00E87A9A"/>
    <w:rsid w:val="00E91238"/>
    <w:rsid w:val="00E96EE6"/>
    <w:rsid w:val="00EA0703"/>
    <w:rsid w:val="00EA1116"/>
    <w:rsid w:val="00EA4181"/>
    <w:rsid w:val="00EB0FCF"/>
    <w:rsid w:val="00EB5EBB"/>
    <w:rsid w:val="00EB6B4F"/>
    <w:rsid w:val="00EC169A"/>
    <w:rsid w:val="00EC5EC9"/>
    <w:rsid w:val="00EC646D"/>
    <w:rsid w:val="00ED1191"/>
    <w:rsid w:val="00ED387F"/>
    <w:rsid w:val="00ED559F"/>
    <w:rsid w:val="00EE5F6A"/>
    <w:rsid w:val="00EE75D4"/>
    <w:rsid w:val="00EF4134"/>
    <w:rsid w:val="00EF479C"/>
    <w:rsid w:val="00EF5D5F"/>
    <w:rsid w:val="00EF6D51"/>
    <w:rsid w:val="00F05FE3"/>
    <w:rsid w:val="00F061E7"/>
    <w:rsid w:val="00F061F0"/>
    <w:rsid w:val="00F07AEE"/>
    <w:rsid w:val="00F13D35"/>
    <w:rsid w:val="00F15287"/>
    <w:rsid w:val="00F17FAF"/>
    <w:rsid w:val="00F21650"/>
    <w:rsid w:val="00F22A21"/>
    <w:rsid w:val="00F27C8C"/>
    <w:rsid w:val="00F32426"/>
    <w:rsid w:val="00F326D4"/>
    <w:rsid w:val="00F35769"/>
    <w:rsid w:val="00F40395"/>
    <w:rsid w:val="00F432F6"/>
    <w:rsid w:val="00F45DAC"/>
    <w:rsid w:val="00F4605F"/>
    <w:rsid w:val="00F55B6E"/>
    <w:rsid w:val="00F7019C"/>
    <w:rsid w:val="00F71D81"/>
    <w:rsid w:val="00F72EB5"/>
    <w:rsid w:val="00F772FE"/>
    <w:rsid w:val="00F77462"/>
    <w:rsid w:val="00F817CD"/>
    <w:rsid w:val="00F82EC0"/>
    <w:rsid w:val="00F843BC"/>
    <w:rsid w:val="00F85A3D"/>
    <w:rsid w:val="00F8643E"/>
    <w:rsid w:val="00F87001"/>
    <w:rsid w:val="00F9096A"/>
    <w:rsid w:val="00F92255"/>
    <w:rsid w:val="00FA0B4E"/>
    <w:rsid w:val="00FA41D4"/>
    <w:rsid w:val="00FA7FD4"/>
    <w:rsid w:val="00FB5FF0"/>
    <w:rsid w:val="00FC1F4B"/>
    <w:rsid w:val="00FC365E"/>
    <w:rsid w:val="00FC61F8"/>
    <w:rsid w:val="00FC7BC7"/>
    <w:rsid w:val="00FD032B"/>
    <w:rsid w:val="00FD3763"/>
    <w:rsid w:val="00FD4349"/>
    <w:rsid w:val="00FD465E"/>
    <w:rsid w:val="00FD627C"/>
    <w:rsid w:val="00FE21D9"/>
    <w:rsid w:val="00FE4D61"/>
    <w:rsid w:val="00FE5F3C"/>
    <w:rsid w:val="00FF086A"/>
    <w:rsid w:val="00FF401E"/>
    <w:rsid w:val="00FF6491"/>
    <w:rsid w:val="00FF6A55"/>
    <w:rsid w:val="10463D6B"/>
    <w:rsid w:val="3AD7A82A"/>
    <w:rsid w:val="5C7AB5BF"/>
    <w:rsid w:val="7B62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AC2A"/>
  <w15:chartTrackingRefBased/>
  <w15:docId w15:val="{2D209A26-832F-4069-8BB5-CC99874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15"/>
    <w:pPr>
      <w:suppressAutoHyphens/>
      <w:spacing w:after="120" w:line="480" w:lineRule="auto"/>
      <w:ind w:firstLine="720"/>
      <w:jc w:val="both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15"/>
    <w:pPr>
      <w:numPr>
        <w:numId w:val="18"/>
      </w:numPr>
      <w:spacing w:before="100" w:beforeAutospacing="1" w:after="100" w:afterAutospacing="1" w:line="360" w:lineRule="auto"/>
      <w:outlineLvl w:val="0"/>
    </w:pPr>
    <w:rPr>
      <w:rFonts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299A"/>
    <w:pPr>
      <w:numPr>
        <w:ilvl w:val="1"/>
      </w:numPr>
      <w:ind w:left="432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299A"/>
    <w:pPr>
      <w:numPr>
        <w:ilvl w:val="2"/>
      </w:numPr>
      <w:ind w:left="504"/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C299A"/>
    <w:pPr>
      <w:numPr>
        <w:ilvl w:val="3"/>
      </w:numPr>
      <w:ind w:left="648"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62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A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626A2"/>
    <w:rPr>
      <w:rFonts w:cs="Times New Roman"/>
    </w:rPr>
  </w:style>
  <w:style w:type="paragraph" w:styleId="NoSpacing">
    <w:name w:val="No Spacing"/>
    <w:basedOn w:val="Normal"/>
    <w:uiPriority w:val="1"/>
    <w:qFormat/>
    <w:rsid w:val="00E53596"/>
    <w:pPr>
      <w:spacing w:after="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CF1C15"/>
    <w:rPr>
      <w:rFonts w:ascii="Arial" w:eastAsia="Times New Roman" w:hAnsi="Arial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C299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99A"/>
    <w:rPr>
      <w:rFonts w:ascii="Arial" w:eastAsia="Times New Roman" w:hAnsi="Arial" w:cs="Times New Roman"/>
      <w:i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2030"/>
    <w:pPr>
      <w:spacing w:after="280"/>
      <w:jc w:val="left"/>
    </w:pPr>
    <w:rPr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6C2030"/>
    <w:rPr>
      <w:rFonts w:eastAsia="Times New Roman" w:cs="Times New Roman"/>
      <w:b/>
      <w:color w:val="000000"/>
      <w:sz w:val="40"/>
      <w:szCs w:val="20"/>
    </w:rPr>
  </w:style>
  <w:style w:type="paragraph" w:styleId="Subtitle">
    <w:name w:val="Subtitle"/>
    <w:next w:val="Normal"/>
    <w:link w:val="SubtitleChar"/>
    <w:uiPriority w:val="11"/>
    <w:qFormat/>
    <w:rsid w:val="006C2030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C2030"/>
    <w:rPr>
      <w:rFonts w:eastAsia="Times New Roman" w:cs="Times New Roman"/>
      <w:b/>
      <w:sz w:val="20"/>
      <w:szCs w:val="20"/>
    </w:rPr>
  </w:style>
  <w:style w:type="character" w:styleId="SubtleEmphasis">
    <w:name w:val="Subtle Emphasis"/>
    <w:basedOn w:val="SubtitleChar"/>
    <w:uiPriority w:val="19"/>
    <w:qFormat/>
    <w:rsid w:val="006C2030"/>
    <w:rPr>
      <w:rFonts w:asciiTheme="minorHAnsi" w:eastAsia="Times New Roman" w:hAnsiTheme="minorHAnsi" w:cs="Times New Roman"/>
      <w:b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C299A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F4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DAC"/>
    <w:pPr>
      <w:spacing w:after="200"/>
    </w:pPr>
    <w:rPr>
      <w:i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FD7"/>
  </w:style>
  <w:style w:type="character" w:customStyle="1" w:styleId="CommentTextChar">
    <w:name w:val="Comment Text Char"/>
    <w:basedOn w:val="DefaultParagraphFont"/>
    <w:link w:val="CommentText"/>
    <w:uiPriority w:val="99"/>
    <w:rsid w:val="00AF0FD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D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F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0FD7"/>
    <w:rPr>
      <w:rFonts w:eastAsia="Times New Roman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60784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5297D"/>
    <w:pPr>
      <w:tabs>
        <w:tab w:val="left" w:pos="384"/>
      </w:tabs>
      <w:spacing w:after="240" w:line="240" w:lineRule="auto"/>
      <w:ind w:left="384" w:hanging="384"/>
    </w:pPr>
  </w:style>
  <w:style w:type="paragraph" w:styleId="Revision">
    <w:name w:val="Revision"/>
    <w:hidden/>
    <w:uiPriority w:val="99"/>
    <w:semiHidden/>
    <w:rsid w:val="007E794A"/>
    <w:pPr>
      <w:spacing w:after="0" w:line="240" w:lineRule="auto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578F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val="tr-TR"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1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134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F4134"/>
    <w:rPr>
      <w:vertAlign w:val="superscript"/>
    </w:rPr>
  </w:style>
  <w:style w:type="character" w:customStyle="1" w:styleId="shorttext">
    <w:name w:val="short_text"/>
    <w:basedOn w:val="DefaultParagraphFont"/>
    <w:rsid w:val="004D378C"/>
  </w:style>
  <w:style w:type="paragraph" w:customStyle="1" w:styleId="Heading1nonumbered">
    <w:name w:val="Heading 1 (no numbered)"/>
    <w:basedOn w:val="Heading1"/>
    <w:next w:val="Normal"/>
    <w:qFormat/>
    <w:rsid w:val="00CF1C15"/>
    <w:pPr>
      <w:numPr>
        <w:numId w:val="0"/>
      </w:numPr>
    </w:pPr>
    <w:rPr>
      <w:rFonts w:eastAsia="Arial"/>
    </w:rPr>
  </w:style>
  <w:style w:type="paragraph" w:customStyle="1" w:styleId="Heading2nonumbered">
    <w:name w:val="Heading 2 (no numbered)"/>
    <w:basedOn w:val="Heading2"/>
    <w:next w:val="Normal"/>
    <w:qFormat/>
    <w:rsid w:val="00AC299A"/>
    <w:pPr>
      <w:numPr>
        <w:ilvl w:val="0"/>
        <w:numId w:val="0"/>
      </w:numPr>
    </w:pPr>
  </w:style>
  <w:style w:type="character" w:styleId="HTMLCite">
    <w:name w:val="HTML Cite"/>
    <w:basedOn w:val="DefaultParagraphFont"/>
    <w:uiPriority w:val="99"/>
    <w:semiHidden/>
    <w:unhideWhenUsed/>
    <w:rsid w:val="007E048F"/>
    <w:rPr>
      <w:i/>
      <w:iCs/>
    </w:rPr>
  </w:style>
  <w:style w:type="character" w:customStyle="1" w:styleId="highlight">
    <w:name w:val="highlight"/>
    <w:basedOn w:val="DefaultParagraphFont"/>
    <w:rsid w:val="00C9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3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1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A214-A212-4AE9-AB46-07469AD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Coquet</dc:creator>
  <cp:keywords/>
  <dc:description/>
  <cp:lastModifiedBy>Jean Coquet</cp:lastModifiedBy>
  <cp:revision>2</cp:revision>
  <dcterms:created xsi:type="dcterms:W3CDTF">2019-04-25T23:50:00Z</dcterms:created>
  <dcterms:modified xsi:type="dcterms:W3CDTF">2019-04-25T23:50:00Z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id="3PhbISet"/&gt;&lt;style id="http://www.zotero.org/styles/jamia"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