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8A90C" w14:textId="58972F44" w:rsidR="007454D4" w:rsidRPr="00406B67" w:rsidRDefault="00541EB9" w:rsidP="00406B67">
      <w:pPr>
        <w:pStyle w:val="Title"/>
      </w:pPr>
      <w:r w:rsidRPr="00A00855">
        <w:t xml:space="preserve">Non-alcoholic </w:t>
      </w:r>
      <w:r w:rsidR="00406B67">
        <w:t>F</w:t>
      </w:r>
      <w:r w:rsidRPr="00A00855">
        <w:t xml:space="preserve">atty </w:t>
      </w:r>
      <w:r w:rsidR="00406B67">
        <w:t>L</w:t>
      </w:r>
      <w:r w:rsidRPr="00A00855">
        <w:t xml:space="preserve">iver </w:t>
      </w:r>
      <w:r w:rsidR="00406B67">
        <w:t>D</w:t>
      </w:r>
      <w:r w:rsidRPr="00A00855">
        <w:t>isease</w:t>
      </w:r>
      <w:r w:rsidR="00616112">
        <w:t xml:space="preserve"> </w:t>
      </w:r>
    </w:p>
    <w:p w14:paraId="5529DB9F" w14:textId="77777777" w:rsidR="00541EB9" w:rsidRPr="003A6B6E" w:rsidRDefault="00541EB9" w:rsidP="00541EB9">
      <w:pPr>
        <w:rPr>
          <w:rFonts w:cs="Times New Roman"/>
          <w:sz w:val="24"/>
          <w:szCs w:val="24"/>
        </w:rPr>
      </w:pPr>
      <w:r w:rsidRPr="003A6B6E">
        <w:rPr>
          <w:rFonts w:cs="Times New Roman"/>
          <w:sz w:val="24"/>
          <w:szCs w:val="24"/>
        </w:rPr>
        <w:t>Nonalcoholic fatty liver disease (NAFLD) is becoming the most common cause of chronic liver disease in the developing world, found in 17-30% of the population in Western countries and 2-4% worldwide. NAFLD is diagnosed predominantly in the fourth through sixth decades of life, although the childhood obesity epidemic has caused an increase in the rate of pediatric NAFLD. The prevalence of NAFLD varies by ethnicity, affecting ~45% of Hispanics, 33% of Whites, and 24% of Blacks. Among Whites, NAFLD is more common in men than in women but not in other racial background (Angulo, P. (2007)).</w:t>
      </w:r>
    </w:p>
    <w:p w14:paraId="41DB3E51" w14:textId="77777777" w:rsidR="00541EB9" w:rsidRPr="00A00855" w:rsidRDefault="00541EB9" w:rsidP="00541EB9">
      <w:pPr>
        <w:rPr>
          <w:rFonts w:cs="Times New Roman"/>
          <w:b/>
          <w:sz w:val="32"/>
          <w:szCs w:val="32"/>
        </w:rPr>
      </w:pPr>
      <w:r w:rsidRPr="00A00855">
        <w:rPr>
          <w:rFonts w:cs="Times New Roman"/>
          <w:b/>
          <w:sz w:val="32"/>
          <w:szCs w:val="32"/>
        </w:rPr>
        <w:t>Definition:</w:t>
      </w:r>
    </w:p>
    <w:p w14:paraId="12F272A2" w14:textId="77777777" w:rsidR="00541EB9" w:rsidRPr="003A6B6E" w:rsidRDefault="00541EB9" w:rsidP="00541EB9">
      <w:pPr>
        <w:rPr>
          <w:rFonts w:cs="Times New Roman"/>
          <w:sz w:val="24"/>
          <w:szCs w:val="24"/>
        </w:rPr>
      </w:pPr>
      <w:r w:rsidRPr="003A6B6E">
        <w:rPr>
          <w:rFonts w:cs="Times New Roman"/>
          <w:sz w:val="24"/>
          <w:szCs w:val="24"/>
        </w:rPr>
        <w:t xml:space="preserve">NAFLD is a spectrum of disease ranging from simple steatosis to nonalcoholic steatohepatitis (NASH) and it occurs when the accumulation of fatty acid content </w:t>
      </w:r>
      <w:r w:rsidR="007F1F1D">
        <w:rPr>
          <w:rFonts w:cs="Times New Roman"/>
          <w:sz w:val="24"/>
          <w:szCs w:val="24"/>
        </w:rPr>
        <w:t>exceeds</w:t>
      </w:r>
      <w:r w:rsidRPr="003A6B6E">
        <w:rPr>
          <w:rFonts w:cs="Times New Roman"/>
          <w:sz w:val="24"/>
          <w:szCs w:val="24"/>
        </w:rPr>
        <w:t xml:space="preserve"> 5% of liver weight.</w:t>
      </w:r>
    </w:p>
    <w:p w14:paraId="7A247615" w14:textId="43F08A2B" w:rsidR="003A6B6E" w:rsidRDefault="00541EB9" w:rsidP="00541EB9">
      <w:pPr>
        <w:rPr>
          <w:rFonts w:cs="Times New Roman"/>
          <w:sz w:val="24"/>
          <w:szCs w:val="24"/>
        </w:rPr>
      </w:pPr>
      <w:r w:rsidRPr="003A6B6E">
        <w:rPr>
          <w:rFonts w:cs="Times New Roman"/>
          <w:sz w:val="24"/>
          <w:szCs w:val="24"/>
        </w:rPr>
        <w:t xml:space="preserve">Histologically, NASH is defined by the presence of </w:t>
      </w:r>
      <w:proofErr w:type="spellStart"/>
      <w:r w:rsidRPr="003A6B6E">
        <w:rPr>
          <w:rFonts w:cs="Times New Roman"/>
          <w:sz w:val="24"/>
          <w:szCs w:val="24"/>
        </w:rPr>
        <w:t>macrovesicular</w:t>
      </w:r>
      <w:proofErr w:type="spellEnd"/>
      <w:r w:rsidRPr="003A6B6E">
        <w:rPr>
          <w:rFonts w:cs="Times New Roman"/>
          <w:sz w:val="24"/>
          <w:szCs w:val="24"/>
        </w:rPr>
        <w:t xml:space="preserve"> steatosis, lobular inflammation, and hepatocellular ballooning. The pathology is often indistinguishable from alcoholic fatty liver disease; therefore, the diagnosis can only be made in the absence of significant alcohol use, defined as less than 30 g/ day for men and 20 g/day for women [</w:t>
      </w:r>
      <w:proofErr w:type="spellStart"/>
      <w:r w:rsidRPr="003A6B6E">
        <w:rPr>
          <w:rFonts w:cs="Times New Roman"/>
          <w:sz w:val="24"/>
          <w:szCs w:val="24"/>
        </w:rPr>
        <w:t>Sanyal</w:t>
      </w:r>
      <w:proofErr w:type="spellEnd"/>
      <w:r w:rsidRPr="003A6B6E">
        <w:rPr>
          <w:rFonts w:cs="Times New Roman"/>
          <w:sz w:val="24"/>
          <w:szCs w:val="24"/>
        </w:rPr>
        <w:t xml:space="preserve"> et al. 2011].</w:t>
      </w:r>
    </w:p>
    <w:p w14:paraId="63D2FD89" w14:textId="0022A840" w:rsidR="00541EB9" w:rsidRPr="003A6B6E" w:rsidRDefault="00C14DCC" w:rsidP="00541EB9">
      <w:pPr>
        <w:rPr>
          <w:rFonts w:cs="Times New Roman"/>
          <w:b/>
          <w:sz w:val="32"/>
          <w:szCs w:val="32"/>
        </w:rPr>
      </w:pPr>
      <w:r>
        <w:rPr>
          <w:rFonts w:cs="Times New Roman"/>
          <w:b/>
          <w:sz w:val="32"/>
          <w:szCs w:val="32"/>
        </w:rPr>
        <w:t>CASE 1</w:t>
      </w:r>
      <w:r w:rsidR="00541EB9" w:rsidRPr="003A6B6E">
        <w:rPr>
          <w:rFonts w:cs="Times New Roman"/>
          <w:b/>
          <w:sz w:val="32"/>
          <w:szCs w:val="32"/>
        </w:rPr>
        <w:t>:</w:t>
      </w:r>
    </w:p>
    <w:p w14:paraId="33CD2B34" w14:textId="3A12E2E9" w:rsidR="00F702AE" w:rsidRDefault="0013386C" w:rsidP="0013386C">
      <w:pPr>
        <w:pStyle w:val="ListParagraph"/>
        <w:numPr>
          <w:ilvl w:val="0"/>
          <w:numId w:val="1"/>
        </w:numPr>
        <w:rPr>
          <w:rFonts w:cs="Times New Roman"/>
          <w:sz w:val="24"/>
          <w:szCs w:val="24"/>
        </w:rPr>
      </w:pPr>
      <w:r w:rsidRPr="0013386C">
        <w:rPr>
          <w:rFonts w:cs="Times New Roman"/>
          <w:b/>
          <w:sz w:val="24"/>
          <w:szCs w:val="24"/>
        </w:rPr>
        <w:t>Diagnosis:</w:t>
      </w:r>
      <w:r w:rsidRPr="0013386C">
        <w:rPr>
          <w:rFonts w:cs="Times New Roman"/>
          <w:sz w:val="24"/>
          <w:szCs w:val="24"/>
        </w:rPr>
        <w:t xml:space="preserve"> Inclusion ICD-9 code: In the ICD-9 branch of chronic liver disease (571) we will include 571.5 (Cirrhosis of liver without mention of alcohol), 571.8 (Other chronic nonalcoholic liver disease) and 571.9 (Unspecified chronic liver disease without mention of alcohol).</w:t>
      </w:r>
      <w:r>
        <w:rPr>
          <w:rFonts w:cs="Times New Roman"/>
          <w:sz w:val="24"/>
          <w:szCs w:val="24"/>
        </w:rPr>
        <w:t xml:space="preserve"> </w:t>
      </w:r>
      <w:r w:rsidRPr="0013386C">
        <w:rPr>
          <w:rFonts w:cs="Times New Roman"/>
          <w:sz w:val="24"/>
          <w:szCs w:val="24"/>
        </w:rPr>
        <w:t>*571 is different from 571.0</w:t>
      </w:r>
      <w:r w:rsidR="00F702AE">
        <w:rPr>
          <w:rFonts w:cs="Times New Roman"/>
          <w:sz w:val="24"/>
          <w:szCs w:val="24"/>
        </w:rPr>
        <w:t>.</w:t>
      </w:r>
      <w:r w:rsidR="0088137C">
        <w:rPr>
          <w:rFonts w:cs="Times New Roman"/>
          <w:sz w:val="24"/>
          <w:szCs w:val="24"/>
        </w:rPr>
        <w:t xml:space="preserve"> </w:t>
      </w:r>
    </w:p>
    <w:p w14:paraId="13CFE44D" w14:textId="77777777" w:rsidR="00F2323B" w:rsidRDefault="0088137C" w:rsidP="00F702AE">
      <w:pPr>
        <w:pStyle w:val="ListParagraph"/>
        <w:numPr>
          <w:ilvl w:val="1"/>
          <w:numId w:val="1"/>
        </w:numPr>
        <w:rPr>
          <w:rFonts w:cs="Times New Roman"/>
          <w:sz w:val="24"/>
          <w:szCs w:val="24"/>
        </w:rPr>
      </w:pPr>
      <w:r>
        <w:rPr>
          <w:rFonts w:cs="Times New Roman"/>
          <w:sz w:val="24"/>
          <w:szCs w:val="24"/>
        </w:rPr>
        <w:t xml:space="preserve">ICD-10: </w:t>
      </w:r>
      <w:r w:rsidRPr="0088137C">
        <w:rPr>
          <w:rFonts w:cs="Times New Roman"/>
          <w:sz w:val="24"/>
          <w:szCs w:val="24"/>
        </w:rPr>
        <w:t>K75.81</w:t>
      </w:r>
      <w:r>
        <w:rPr>
          <w:rFonts w:cs="Times New Roman"/>
          <w:sz w:val="24"/>
          <w:szCs w:val="24"/>
        </w:rPr>
        <w:t xml:space="preserve">, </w:t>
      </w:r>
      <w:r w:rsidR="00616112">
        <w:rPr>
          <w:rFonts w:cs="Times New Roman"/>
          <w:sz w:val="24"/>
          <w:szCs w:val="24"/>
        </w:rPr>
        <w:t>non-specific=</w:t>
      </w:r>
      <w:r w:rsidRPr="0088137C">
        <w:rPr>
          <w:rFonts w:cs="Times New Roman"/>
          <w:sz w:val="24"/>
          <w:szCs w:val="24"/>
        </w:rPr>
        <w:t>K76.0</w:t>
      </w:r>
      <w:r>
        <w:rPr>
          <w:rFonts w:cs="Times New Roman"/>
          <w:sz w:val="24"/>
          <w:szCs w:val="24"/>
        </w:rPr>
        <w:t>,</w:t>
      </w:r>
      <w:r w:rsidRPr="0088137C">
        <w:rPr>
          <w:rFonts w:cs="Times New Roman"/>
          <w:sz w:val="24"/>
          <w:szCs w:val="24"/>
        </w:rPr>
        <w:t xml:space="preserve"> K76.9</w:t>
      </w:r>
    </w:p>
    <w:p w14:paraId="5AFF23A7" w14:textId="29762395" w:rsidR="0013386C" w:rsidRPr="00F2323B" w:rsidRDefault="00F2323B" w:rsidP="00F2323B">
      <w:pPr>
        <w:rPr>
          <w:rFonts w:cs="Times New Roman"/>
          <w:b/>
          <w:sz w:val="24"/>
          <w:szCs w:val="24"/>
        </w:rPr>
      </w:pPr>
      <w:r w:rsidRPr="00F2323B">
        <w:rPr>
          <w:rFonts w:cs="Times New Roman"/>
          <w:b/>
          <w:sz w:val="24"/>
          <w:szCs w:val="24"/>
        </w:rPr>
        <w:t>AND</w:t>
      </w:r>
    </w:p>
    <w:p w14:paraId="40AA4C4F" w14:textId="5F2DAE10" w:rsidR="00C14DCC" w:rsidRDefault="00C14DCC" w:rsidP="00C14DCC">
      <w:pPr>
        <w:pStyle w:val="ListParagraph"/>
        <w:numPr>
          <w:ilvl w:val="0"/>
          <w:numId w:val="1"/>
        </w:numPr>
        <w:rPr>
          <w:rFonts w:cs="Times New Roman"/>
          <w:color w:val="231F20"/>
          <w:sz w:val="24"/>
          <w:szCs w:val="24"/>
        </w:rPr>
      </w:pPr>
      <w:r w:rsidRPr="00075546">
        <w:rPr>
          <w:rFonts w:cs="Times New Roman"/>
          <w:b/>
          <w:color w:val="231F20"/>
          <w:sz w:val="24"/>
          <w:szCs w:val="24"/>
        </w:rPr>
        <w:t>Medication:</w:t>
      </w:r>
      <w:r w:rsidRPr="00075546">
        <w:rPr>
          <w:rFonts w:cs="Times New Roman"/>
          <w:color w:val="231F20"/>
          <w:sz w:val="24"/>
          <w:szCs w:val="24"/>
        </w:rPr>
        <w:t xml:space="preserve"> </w:t>
      </w:r>
      <w:r w:rsidR="0088137C">
        <w:rPr>
          <w:rFonts w:cs="Times New Roman"/>
          <w:color w:val="231F20"/>
          <w:sz w:val="24"/>
          <w:szCs w:val="24"/>
        </w:rPr>
        <w:t>E</w:t>
      </w:r>
      <w:r w:rsidRPr="00075546">
        <w:rPr>
          <w:rFonts w:cs="Times New Roman"/>
          <w:color w:val="231F20"/>
          <w:sz w:val="24"/>
          <w:szCs w:val="24"/>
        </w:rPr>
        <w:t>xclude those using a medication listed below (preferably exclude when use exceeds 3 months):</w:t>
      </w:r>
    </w:p>
    <w:p w14:paraId="4C5FD6C5" w14:textId="35375CEB" w:rsidR="00F2323B" w:rsidRPr="00F2323B" w:rsidRDefault="00F2323B" w:rsidP="00F2323B">
      <w:pPr>
        <w:rPr>
          <w:rFonts w:cs="Times New Roman"/>
          <w:b/>
          <w:sz w:val="24"/>
          <w:szCs w:val="24"/>
        </w:rPr>
      </w:pPr>
      <w:r w:rsidRPr="00F2323B">
        <w:rPr>
          <w:rFonts w:cs="Times New Roman"/>
          <w:b/>
          <w:sz w:val="24"/>
          <w:szCs w:val="24"/>
        </w:rPr>
        <w:t>AND</w:t>
      </w:r>
    </w:p>
    <w:p w14:paraId="30555EFE" w14:textId="7C8BCD01" w:rsidR="001C6CDC" w:rsidRDefault="0013386C" w:rsidP="001C6CDC">
      <w:pPr>
        <w:pStyle w:val="ListParagraph"/>
        <w:numPr>
          <w:ilvl w:val="0"/>
          <w:numId w:val="1"/>
        </w:numPr>
        <w:rPr>
          <w:rFonts w:cs="Times New Roman"/>
          <w:sz w:val="24"/>
          <w:szCs w:val="24"/>
        </w:rPr>
      </w:pPr>
      <w:r>
        <w:rPr>
          <w:rFonts w:cs="Times New Roman"/>
          <w:b/>
          <w:sz w:val="24"/>
          <w:szCs w:val="24"/>
        </w:rPr>
        <w:t>Diagnostic</w:t>
      </w:r>
      <w:r w:rsidR="001C6CDC" w:rsidRPr="003A6B6E">
        <w:rPr>
          <w:rFonts w:cs="Times New Roman"/>
          <w:b/>
          <w:sz w:val="24"/>
          <w:szCs w:val="24"/>
        </w:rPr>
        <w:t>:</w:t>
      </w:r>
      <w:r w:rsidR="001C6CDC" w:rsidRPr="003A6B6E">
        <w:rPr>
          <w:rFonts w:cs="Times New Roman"/>
          <w:sz w:val="24"/>
          <w:szCs w:val="24"/>
        </w:rPr>
        <w:t xml:space="preserve"> Evidence of hepatic steatosis, either by </w:t>
      </w:r>
      <w:r w:rsidR="001C6CDC" w:rsidRPr="00A10E82">
        <w:rPr>
          <w:rFonts w:cs="Times New Roman"/>
          <w:sz w:val="24"/>
          <w:szCs w:val="24"/>
        </w:rPr>
        <w:t>imaging</w:t>
      </w:r>
      <w:r w:rsidR="001C6CDC" w:rsidRPr="003A6B6E">
        <w:rPr>
          <w:rFonts w:cs="Times New Roman"/>
          <w:sz w:val="24"/>
          <w:szCs w:val="24"/>
        </w:rPr>
        <w:t xml:space="preserve"> </w:t>
      </w:r>
      <w:r w:rsidR="0088137C">
        <w:rPr>
          <w:rFonts w:cs="Times New Roman"/>
          <w:sz w:val="24"/>
          <w:szCs w:val="24"/>
        </w:rPr>
        <w:t xml:space="preserve">or by </w:t>
      </w:r>
      <w:r w:rsidR="0088137C" w:rsidRPr="00A10E82">
        <w:rPr>
          <w:rFonts w:cs="Times New Roman"/>
          <w:sz w:val="24"/>
          <w:szCs w:val="24"/>
        </w:rPr>
        <w:t>histology</w:t>
      </w:r>
      <w:r w:rsidR="00A10E82">
        <w:rPr>
          <w:rFonts w:cs="Times New Roman"/>
          <w:sz w:val="24"/>
          <w:szCs w:val="24"/>
        </w:rPr>
        <w:t xml:space="preserve"> in </w:t>
      </w:r>
      <w:r w:rsidR="00A10E82" w:rsidRPr="00A10E82">
        <w:rPr>
          <w:rFonts w:cs="Times New Roman"/>
          <w:b/>
          <w:sz w:val="24"/>
          <w:szCs w:val="24"/>
        </w:rPr>
        <w:t>biopsy report</w:t>
      </w:r>
    </w:p>
    <w:p w14:paraId="0D78E6E4" w14:textId="0D4AD428" w:rsidR="00BE4908" w:rsidRDefault="00BE4908" w:rsidP="00BE4908">
      <w:pPr>
        <w:pStyle w:val="ListParagraph"/>
        <w:numPr>
          <w:ilvl w:val="1"/>
          <w:numId w:val="1"/>
        </w:numPr>
        <w:rPr>
          <w:rFonts w:cs="Times New Roman"/>
          <w:color w:val="231F20"/>
          <w:sz w:val="24"/>
          <w:szCs w:val="24"/>
        </w:rPr>
      </w:pPr>
      <w:r>
        <w:rPr>
          <w:rFonts w:cs="Times New Roman"/>
          <w:b/>
          <w:color w:val="231F20"/>
          <w:sz w:val="24"/>
          <w:szCs w:val="24"/>
        </w:rPr>
        <w:t>Method - Natural Language</w:t>
      </w:r>
      <w:r w:rsidRPr="0013386C">
        <w:rPr>
          <w:rFonts w:cs="Times New Roman"/>
          <w:b/>
          <w:color w:val="231F20"/>
          <w:sz w:val="24"/>
          <w:szCs w:val="24"/>
        </w:rPr>
        <w:t>:</w:t>
      </w:r>
      <w:r w:rsidRPr="0013386C">
        <w:rPr>
          <w:rFonts w:cs="Times New Roman"/>
          <w:color w:val="231F20"/>
          <w:sz w:val="24"/>
          <w:szCs w:val="24"/>
        </w:rPr>
        <w:t xml:space="preserve"> </w:t>
      </w:r>
      <w:r>
        <w:rPr>
          <w:rFonts w:cs="Times New Roman"/>
          <w:color w:val="231F20"/>
          <w:sz w:val="24"/>
          <w:szCs w:val="24"/>
        </w:rPr>
        <w:t>T</w:t>
      </w:r>
      <w:r w:rsidRPr="003A6B6E">
        <w:rPr>
          <w:rFonts w:cs="Times New Roman"/>
          <w:color w:val="231F20"/>
          <w:sz w:val="24"/>
          <w:szCs w:val="24"/>
        </w:rPr>
        <w:t>ext</w:t>
      </w:r>
      <w:r w:rsidR="00A10E82">
        <w:rPr>
          <w:rFonts w:cs="Times New Roman"/>
          <w:color w:val="231F20"/>
          <w:sz w:val="24"/>
          <w:szCs w:val="24"/>
        </w:rPr>
        <w:t xml:space="preserve"> positive</w:t>
      </w:r>
      <w:r w:rsidRPr="003A6B6E">
        <w:rPr>
          <w:rFonts w:cs="Times New Roman"/>
          <w:color w:val="231F20"/>
          <w:sz w:val="24"/>
          <w:szCs w:val="24"/>
        </w:rPr>
        <w:t xml:space="preserve"> for diagnostic phrases </w:t>
      </w:r>
      <w:r>
        <w:rPr>
          <w:rFonts w:cs="Times New Roman"/>
          <w:color w:val="231F20"/>
          <w:sz w:val="24"/>
          <w:szCs w:val="24"/>
        </w:rPr>
        <w:t>(Table 3)</w:t>
      </w:r>
    </w:p>
    <w:p w14:paraId="4B55F16A" w14:textId="35A009E0" w:rsidR="00C14DCC" w:rsidRPr="00C14DCC" w:rsidRDefault="00C14DCC" w:rsidP="00C14DCC">
      <w:pPr>
        <w:rPr>
          <w:rFonts w:cs="Times New Roman"/>
          <w:b/>
          <w:sz w:val="32"/>
          <w:szCs w:val="32"/>
        </w:rPr>
      </w:pPr>
      <w:r w:rsidRPr="00C14DCC">
        <w:rPr>
          <w:rFonts w:cs="Times New Roman"/>
          <w:b/>
          <w:sz w:val="32"/>
          <w:szCs w:val="32"/>
        </w:rPr>
        <w:t xml:space="preserve">CASE </w:t>
      </w:r>
      <w:r>
        <w:rPr>
          <w:rFonts w:cs="Times New Roman"/>
          <w:b/>
          <w:sz w:val="32"/>
          <w:szCs w:val="32"/>
        </w:rPr>
        <w:t>2</w:t>
      </w:r>
      <w:r w:rsidRPr="00C14DCC">
        <w:rPr>
          <w:rFonts w:cs="Times New Roman"/>
          <w:b/>
          <w:sz w:val="32"/>
          <w:szCs w:val="32"/>
        </w:rPr>
        <w:t>:</w:t>
      </w:r>
    </w:p>
    <w:p w14:paraId="6CE820E5" w14:textId="77777777" w:rsidR="004869C1" w:rsidRDefault="00C14DCC" w:rsidP="0088137C">
      <w:pPr>
        <w:pStyle w:val="ListParagraph"/>
        <w:numPr>
          <w:ilvl w:val="0"/>
          <w:numId w:val="6"/>
        </w:numPr>
        <w:rPr>
          <w:rFonts w:cs="Times New Roman"/>
          <w:sz w:val="24"/>
          <w:szCs w:val="24"/>
        </w:rPr>
      </w:pPr>
      <w:r w:rsidRPr="0013386C">
        <w:rPr>
          <w:rFonts w:cs="Times New Roman"/>
          <w:b/>
          <w:sz w:val="24"/>
          <w:szCs w:val="24"/>
        </w:rPr>
        <w:lastRenderedPageBreak/>
        <w:t>Diagnosis:</w:t>
      </w:r>
      <w:r w:rsidRPr="0013386C">
        <w:rPr>
          <w:rFonts w:cs="Times New Roman"/>
          <w:sz w:val="24"/>
          <w:szCs w:val="24"/>
        </w:rPr>
        <w:t xml:space="preserve"> Inclusion ICD-9 code: In the ICD-9 branch of chronic liver disease (571) we will include 571.5 (Cirrhosis of liver without mention of alcohol), 571.8 (Other chronic nonalcoholic liver disease) and 571.9 (Unspecified chronic liver disease without mention of alcohol).</w:t>
      </w:r>
      <w:r>
        <w:rPr>
          <w:rFonts w:cs="Times New Roman"/>
          <w:sz w:val="24"/>
          <w:szCs w:val="24"/>
        </w:rPr>
        <w:t xml:space="preserve"> </w:t>
      </w:r>
      <w:r w:rsidRPr="0013386C">
        <w:rPr>
          <w:rFonts w:cs="Times New Roman"/>
          <w:sz w:val="24"/>
          <w:szCs w:val="24"/>
        </w:rPr>
        <w:t>*571 is different from 571.0</w:t>
      </w:r>
      <w:r w:rsidR="004869C1">
        <w:rPr>
          <w:rFonts w:cs="Times New Roman"/>
          <w:sz w:val="24"/>
          <w:szCs w:val="24"/>
        </w:rPr>
        <w:t xml:space="preserve">. </w:t>
      </w:r>
    </w:p>
    <w:p w14:paraId="116137F8" w14:textId="45BD3992" w:rsidR="00C14DCC" w:rsidRPr="0013386C" w:rsidRDefault="0088137C" w:rsidP="004869C1">
      <w:pPr>
        <w:pStyle w:val="ListParagraph"/>
        <w:numPr>
          <w:ilvl w:val="1"/>
          <w:numId w:val="6"/>
        </w:numPr>
        <w:rPr>
          <w:rFonts w:cs="Times New Roman"/>
          <w:sz w:val="24"/>
          <w:szCs w:val="24"/>
        </w:rPr>
      </w:pPr>
      <w:r>
        <w:rPr>
          <w:rFonts w:cs="Times New Roman"/>
          <w:sz w:val="24"/>
          <w:szCs w:val="24"/>
        </w:rPr>
        <w:t xml:space="preserve">ICD-10: </w:t>
      </w:r>
      <w:r w:rsidRPr="0088137C">
        <w:rPr>
          <w:rFonts w:cs="Times New Roman"/>
          <w:sz w:val="24"/>
          <w:szCs w:val="24"/>
        </w:rPr>
        <w:t>K75.81</w:t>
      </w:r>
      <w:r>
        <w:rPr>
          <w:rFonts w:cs="Times New Roman"/>
          <w:sz w:val="24"/>
          <w:szCs w:val="24"/>
        </w:rPr>
        <w:t xml:space="preserve">, </w:t>
      </w:r>
      <w:r w:rsidRPr="0088137C">
        <w:rPr>
          <w:rFonts w:cs="Times New Roman"/>
          <w:sz w:val="24"/>
          <w:szCs w:val="24"/>
        </w:rPr>
        <w:t>K76.0</w:t>
      </w:r>
      <w:r>
        <w:rPr>
          <w:rFonts w:cs="Times New Roman"/>
          <w:sz w:val="24"/>
          <w:szCs w:val="24"/>
        </w:rPr>
        <w:t>,</w:t>
      </w:r>
      <w:r w:rsidRPr="0088137C">
        <w:rPr>
          <w:rFonts w:cs="Times New Roman"/>
          <w:sz w:val="24"/>
          <w:szCs w:val="24"/>
        </w:rPr>
        <w:t xml:space="preserve"> K76.9</w:t>
      </w:r>
    </w:p>
    <w:p w14:paraId="65977EC6" w14:textId="77777777" w:rsidR="00F2323B" w:rsidRPr="00F2323B" w:rsidRDefault="00F2323B" w:rsidP="00F2323B">
      <w:pPr>
        <w:rPr>
          <w:rFonts w:cs="Times New Roman"/>
          <w:b/>
          <w:sz w:val="24"/>
          <w:szCs w:val="24"/>
        </w:rPr>
      </w:pPr>
      <w:r w:rsidRPr="00F2323B">
        <w:rPr>
          <w:rFonts w:cs="Times New Roman"/>
          <w:b/>
          <w:sz w:val="24"/>
          <w:szCs w:val="24"/>
        </w:rPr>
        <w:t>AND</w:t>
      </w:r>
    </w:p>
    <w:p w14:paraId="22096A76" w14:textId="678326B8" w:rsidR="0088137C" w:rsidRPr="00075546" w:rsidRDefault="0088137C" w:rsidP="0088137C">
      <w:pPr>
        <w:pStyle w:val="ListParagraph"/>
        <w:numPr>
          <w:ilvl w:val="0"/>
          <w:numId w:val="6"/>
        </w:numPr>
        <w:rPr>
          <w:rFonts w:cs="Times New Roman"/>
          <w:color w:val="231F20"/>
          <w:sz w:val="24"/>
          <w:szCs w:val="24"/>
        </w:rPr>
      </w:pPr>
      <w:r w:rsidRPr="00075546">
        <w:rPr>
          <w:rFonts w:cs="Times New Roman"/>
          <w:b/>
          <w:color w:val="231F20"/>
          <w:sz w:val="24"/>
          <w:szCs w:val="24"/>
        </w:rPr>
        <w:t>Medication:</w:t>
      </w:r>
      <w:r w:rsidRPr="00075546">
        <w:rPr>
          <w:rFonts w:cs="Times New Roman"/>
          <w:color w:val="231F20"/>
          <w:sz w:val="24"/>
          <w:szCs w:val="24"/>
        </w:rPr>
        <w:t xml:space="preserve"> </w:t>
      </w:r>
      <w:r>
        <w:rPr>
          <w:rFonts w:cs="Times New Roman"/>
          <w:color w:val="231F20"/>
          <w:sz w:val="24"/>
          <w:szCs w:val="24"/>
        </w:rPr>
        <w:t>E</w:t>
      </w:r>
      <w:r w:rsidRPr="00075546">
        <w:rPr>
          <w:rFonts w:cs="Times New Roman"/>
          <w:color w:val="231F20"/>
          <w:sz w:val="24"/>
          <w:szCs w:val="24"/>
        </w:rPr>
        <w:t>xclude those using a medication listed below (preferably exclude when use exceeds 3 months):</w:t>
      </w:r>
    </w:p>
    <w:p w14:paraId="65D82954" w14:textId="77777777" w:rsidR="00F2323B" w:rsidRPr="00F2323B" w:rsidRDefault="00F2323B" w:rsidP="00F2323B">
      <w:pPr>
        <w:rPr>
          <w:rFonts w:cs="Times New Roman"/>
          <w:b/>
          <w:sz w:val="24"/>
          <w:szCs w:val="24"/>
        </w:rPr>
      </w:pPr>
      <w:r w:rsidRPr="00F2323B">
        <w:rPr>
          <w:rFonts w:cs="Times New Roman"/>
          <w:b/>
          <w:sz w:val="24"/>
          <w:szCs w:val="24"/>
        </w:rPr>
        <w:t>AND</w:t>
      </w:r>
    </w:p>
    <w:p w14:paraId="59ACDCC4" w14:textId="208C4C20" w:rsidR="00C14DCC" w:rsidRDefault="00C14DCC" w:rsidP="00C14DCC">
      <w:pPr>
        <w:pStyle w:val="ListParagraph"/>
        <w:numPr>
          <w:ilvl w:val="0"/>
          <w:numId w:val="6"/>
        </w:numPr>
        <w:rPr>
          <w:rFonts w:cs="Times New Roman"/>
          <w:sz w:val="24"/>
          <w:szCs w:val="24"/>
        </w:rPr>
      </w:pPr>
      <w:r>
        <w:rPr>
          <w:rFonts w:cs="Times New Roman"/>
          <w:b/>
          <w:sz w:val="24"/>
          <w:szCs w:val="24"/>
        </w:rPr>
        <w:t>Diagnostic</w:t>
      </w:r>
      <w:r w:rsidRPr="003A6B6E">
        <w:rPr>
          <w:rFonts w:cs="Times New Roman"/>
          <w:b/>
          <w:sz w:val="24"/>
          <w:szCs w:val="24"/>
        </w:rPr>
        <w:t>:</w:t>
      </w:r>
      <w:r w:rsidRPr="003A6B6E">
        <w:rPr>
          <w:rFonts w:cs="Times New Roman"/>
          <w:sz w:val="24"/>
          <w:szCs w:val="24"/>
        </w:rPr>
        <w:t xml:space="preserve"> Evidence of hepatic steatosis, </w:t>
      </w:r>
      <w:r>
        <w:rPr>
          <w:rFonts w:cs="Times New Roman"/>
          <w:sz w:val="24"/>
          <w:szCs w:val="24"/>
        </w:rPr>
        <w:t xml:space="preserve">in </w:t>
      </w:r>
      <w:r w:rsidRPr="00A10E82">
        <w:rPr>
          <w:rFonts w:cs="Times New Roman"/>
          <w:b/>
          <w:sz w:val="24"/>
          <w:szCs w:val="24"/>
        </w:rPr>
        <w:t>clinical notes</w:t>
      </w:r>
      <w:r>
        <w:rPr>
          <w:rFonts w:cs="Times New Roman"/>
          <w:sz w:val="24"/>
          <w:szCs w:val="24"/>
        </w:rPr>
        <w:t xml:space="preserve">: </w:t>
      </w:r>
    </w:p>
    <w:p w14:paraId="579E2378" w14:textId="3500D8D9" w:rsidR="00C14DCC" w:rsidRDefault="00C14DCC" w:rsidP="00C14DCC">
      <w:pPr>
        <w:pStyle w:val="ListParagraph"/>
        <w:numPr>
          <w:ilvl w:val="1"/>
          <w:numId w:val="6"/>
        </w:numPr>
        <w:rPr>
          <w:rFonts w:cs="Times New Roman"/>
          <w:color w:val="231F20"/>
          <w:sz w:val="24"/>
          <w:szCs w:val="24"/>
        </w:rPr>
      </w:pPr>
      <w:r>
        <w:rPr>
          <w:rFonts w:cs="Times New Roman"/>
          <w:b/>
          <w:color w:val="231F20"/>
          <w:sz w:val="24"/>
          <w:szCs w:val="24"/>
        </w:rPr>
        <w:t>Method - Natural Language</w:t>
      </w:r>
      <w:r w:rsidRPr="0013386C">
        <w:rPr>
          <w:rFonts w:cs="Times New Roman"/>
          <w:b/>
          <w:color w:val="231F20"/>
          <w:sz w:val="24"/>
          <w:szCs w:val="24"/>
        </w:rPr>
        <w:t>:</w:t>
      </w:r>
      <w:r w:rsidRPr="0013386C">
        <w:rPr>
          <w:rFonts w:cs="Times New Roman"/>
          <w:color w:val="231F20"/>
          <w:sz w:val="24"/>
          <w:szCs w:val="24"/>
        </w:rPr>
        <w:t xml:space="preserve"> </w:t>
      </w:r>
      <w:r>
        <w:rPr>
          <w:rFonts w:cs="Times New Roman"/>
          <w:color w:val="231F20"/>
          <w:sz w:val="24"/>
          <w:szCs w:val="24"/>
        </w:rPr>
        <w:t>T</w:t>
      </w:r>
      <w:r w:rsidRPr="003A6B6E">
        <w:rPr>
          <w:rFonts w:cs="Times New Roman"/>
          <w:color w:val="231F20"/>
          <w:sz w:val="24"/>
          <w:szCs w:val="24"/>
        </w:rPr>
        <w:t xml:space="preserve">ext </w:t>
      </w:r>
      <w:r w:rsidR="00A10E82">
        <w:rPr>
          <w:rFonts w:cs="Times New Roman"/>
          <w:color w:val="231F20"/>
          <w:sz w:val="24"/>
          <w:szCs w:val="24"/>
        </w:rPr>
        <w:t xml:space="preserve">positive </w:t>
      </w:r>
      <w:r w:rsidRPr="003A6B6E">
        <w:rPr>
          <w:rFonts w:cs="Times New Roman"/>
          <w:color w:val="231F20"/>
          <w:sz w:val="24"/>
          <w:szCs w:val="24"/>
        </w:rPr>
        <w:t xml:space="preserve">for diagnostic phrases </w:t>
      </w:r>
      <w:r>
        <w:rPr>
          <w:rFonts w:cs="Times New Roman"/>
          <w:color w:val="231F20"/>
          <w:sz w:val="24"/>
          <w:szCs w:val="24"/>
        </w:rPr>
        <w:t>(Table 3)</w:t>
      </w:r>
    </w:p>
    <w:p w14:paraId="70419098" w14:textId="68001E7E" w:rsidR="0013386C" w:rsidRDefault="0088137C" w:rsidP="00075546">
      <w:pPr>
        <w:rPr>
          <w:rFonts w:cs="Times New Roman"/>
          <w:b/>
          <w:sz w:val="32"/>
          <w:szCs w:val="32"/>
        </w:rPr>
      </w:pPr>
      <w:r>
        <w:rPr>
          <w:rFonts w:cs="Times New Roman"/>
          <w:b/>
          <w:sz w:val="32"/>
          <w:szCs w:val="32"/>
        </w:rPr>
        <w:t>CASE Exclusion criteria</w:t>
      </w:r>
    </w:p>
    <w:p w14:paraId="7981C784" w14:textId="48CDFE7F" w:rsidR="0088137C" w:rsidRPr="0088137C" w:rsidRDefault="0088137C" w:rsidP="0088137C">
      <w:pPr>
        <w:pStyle w:val="ListParagraph"/>
        <w:numPr>
          <w:ilvl w:val="0"/>
          <w:numId w:val="8"/>
        </w:numPr>
        <w:rPr>
          <w:rFonts w:cs="Times New Roman"/>
          <w:b/>
          <w:color w:val="231F20"/>
          <w:sz w:val="24"/>
          <w:szCs w:val="24"/>
        </w:rPr>
      </w:pPr>
      <w:r w:rsidRPr="0088137C">
        <w:rPr>
          <w:rFonts w:cs="Times New Roman"/>
          <w:b/>
          <w:color w:val="231F20"/>
          <w:sz w:val="24"/>
          <w:szCs w:val="24"/>
        </w:rPr>
        <w:t xml:space="preserve">Diagnosis: </w:t>
      </w:r>
      <w:r>
        <w:rPr>
          <w:rFonts w:cs="Times New Roman"/>
          <w:color w:val="231F20"/>
          <w:sz w:val="24"/>
          <w:szCs w:val="24"/>
        </w:rPr>
        <w:t>Exclude patients who have any diagnosis from Table 1. Applies to Case 1 and Case 2.</w:t>
      </w:r>
    </w:p>
    <w:p w14:paraId="5629F12B" w14:textId="1B7D0EE4" w:rsidR="001C6CDC" w:rsidRPr="00C14DCC" w:rsidRDefault="001C6CDC" w:rsidP="003A6B6E">
      <w:pPr>
        <w:kinsoku w:val="0"/>
        <w:overflowPunct w:val="0"/>
        <w:autoSpaceDE w:val="0"/>
        <w:autoSpaceDN w:val="0"/>
        <w:adjustRightInd w:val="0"/>
        <w:spacing w:after="0" w:line="205" w:lineRule="exact"/>
        <w:ind w:right="4399"/>
        <w:rPr>
          <w:rFonts w:cs="Times New Roman"/>
          <w:b/>
          <w:color w:val="231F20"/>
          <w:sz w:val="24"/>
        </w:rPr>
      </w:pPr>
      <w:bookmarkStart w:id="0" w:name="Natural_History"/>
      <w:bookmarkEnd w:id="0"/>
      <w:r w:rsidRPr="00C14DCC">
        <w:rPr>
          <w:rFonts w:cs="Times New Roman"/>
          <w:b/>
          <w:color w:val="231F20"/>
          <w:spacing w:val="-19"/>
          <w:sz w:val="24"/>
        </w:rPr>
        <w:t>T</w:t>
      </w:r>
      <w:r w:rsidRPr="00C14DCC">
        <w:rPr>
          <w:rFonts w:cs="Times New Roman"/>
          <w:b/>
          <w:color w:val="231F20"/>
          <w:sz w:val="24"/>
        </w:rPr>
        <w:t>able</w:t>
      </w:r>
      <w:r w:rsidRPr="00C14DCC">
        <w:rPr>
          <w:rFonts w:cs="Times New Roman"/>
          <w:b/>
          <w:color w:val="231F20"/>
          <w:spacing w:val="-14"/>
          <w:sz w:val="24"/>
        </w:rPr>
        <w:t xml:space="preserve"> 1</w:t>
      </w:r>
      <w:r w:rsidRPr="00C14DCC">
        <w:rPr>
          <w:rFonts w:cs="Times New Roman"/>
          <w:b/>
          <w:color w:val="231F20"/>
          <w:sz w:val="24"/>
        </w:rPr>
        <w:t>.</w:t>
      </w:r>
      <w:r w:rsidRPr="00C14DCC">
        <w:rPr>
          <w:rFonts w:cs="Times New Roman"/>
          <w:b/>
          <w:color w:val="231F20"/>
          <w:spacing w:val="-7"/>
          <w:sz w:val="24"/>
        </w:rPr>
        <w:t xml:space="preserve"> </w:t>
      </w:r>
      <w:r w:rsidR="003A6B6E" w:rsidRPr="00C14DCC">
        <w:rPr>
          <w:rFonts w:cs="Times New Roman"/>
          <w:b/>
          <w:color w:val="231F20"/>
          <w:spacing w:val="-7"/>
          <w:sz w:val="24"/>
        </w:rPr>
        <w:t xml:space="preserve">Case </w:t>
      </w:r>
      <w:r w:rsidR="005B59D1" w:rsidRPr="00C14DCC">
        <w:rPr>
          <w:rFonts w:cs="Times New Roman"/>
          <w:b/>
          <w:color w:val="231F20"/>
          <w:sz w:val="24"/>
        </w:rPr>
        <w:t>Exclusion</w:t>
      </w:r>
      <w:r w:rsidR="003A6B6E" w:rsidRPr="00C14DCC">
        <w:rPr>
          <w:rFonts w:cs="Times New Roman"/>
          <w:b/>
          <w:color w:val="231F20"/>
          <w:sz w:val="24"/>
        </w:rPr>
        <w:t xml:space="preserve"> </w:t>
      </w:r>
      <w:r w:rsidR="0013386C" w:rsidRPr="00C14DCC">
        <w:rPr>
          <w:rFonts w:cs="Times New Roman"/>
          <w:b/>
          <w:color w:val="231F20"/>
          <w:sz w:val="24"/>
        </w:rPr>
        <w:t>Diagnosis</w:t>
      </w:r>
      <w:r w:rsidRPr="00C14DCC">
        <w:rPr>
          <w:rFonts w:cs="Times New Roman"/>
          <w:b/>
          <w:color w:val="231F20"/>
          <w:sz w:val="24"/>
        </w:rPr>
        <w:t xml:space="preserve"> </w:t>
      </w:r>
    </w:p>
    <w:tbl>
      <w:tblPr>
        <w:tblStyle w:val="LightShading-Accent1"/>
        <w:tblW w:w="9576" w:type="dxa"/>
        <w:tblLook w:val="04A0" w:firstRow="1" w:lastRow="0" w:firstColumn="1" w:lastColumn="0" w:noHBand="0" w:noVBand="1"/>
      </w:tblPr>
      <w:tblGrid>
        <w:gridCol w:w="1818"/>
        <w:gridCol w:w="1078"/>
        <w:gridCol w:w="632"/>
        <w:gridCol w:w="6048"/>
      </w:tblGrid>
      <w:tr w:rsidR="0013386C" w:rsidRPr="0013386C" w14:paraId="1B9D4B8D" w14:textId="77777777" w:rsidTr="001338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96" w:type="dxa"/>
            <w:gridSpan w:val="2"/>
            <w:vAlign w:val="center"/>
          </w:tcPr>
          <w:p w14:paraId="083BD285" w14:textId="77777777" w:rsidR="0013386C" w:rsidRPr="0013386C" w:rsidRDefault="0013386C" w:rsidP="0013386C">
            <w:pPr>
              <w:rPr>
                <w:rFonts w:ascii="Calibri" w:eastAsia="Times New Roman" w:hAnsi="Calibri" w:cs="Times New Roman"/>
                <w:color w:val="auto"/>
              </w:rPr>
            </w:pPr>
          </w:p>
        </w:tc>
        <w:tc>
          <w:tcPr>
            <w:tcW w:w="6680" w:type="dxa"/>
            <w:gridSpan w:val="2"/>
            <w:noWrap/>
            <w:vAlign w:val="center"/>
            <w:hideMark/>
          </w:tcPr>
          <w:p w14:paraId="7A07E306" w14:textId="3123C380" w:rsidR="0013386C" w:rsidRPr="0013386C" w:rsidRDefault="0013386C" w:rsidP="0013386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Case Exclusion Codes</w:t>
            </w:r>
          </w:p>
        </w:tc>
      </w:tr>
      <w:tr w:rsidR="0013386C" w:rsidRPr="0013386C" w14:paraId="63641016" w14:textId="77777777" w:rsidTr="00C55DD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tcPr>
          <w:p w14:paraId="7C682920"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ICD-9</w:t>
            </w:r>
          </w:p>
        </w:tc>
        <w:tc>
          <w:tcPr>
            <w:tcW w:w="1710" w:type="dxa"/>
            <w:gridSpan w:val="2"/>
          </w:tcPr>
          <w:p w14:paraId="42FEA6B6"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ICD-10</w:t>
            </w:r>
          </w:p>
        </w:tc>
        <w:tc>
          <w:tcPr>
            <w:tcW w:w="6048" w:type="dxa"/>
            <w:noWrap/>
          </w:tcPr>
          <w:p w14:paraId="3E4E7826"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Description</w:t>
            </w:r>
          </w:p>
        </w:tc>
      </w:tr>
      <w:tr w:rsidR="0013386C" w:rsidRPr="0013386C" w14:paraId="0C91381A" w14:textId="77777777" w:rsidTr="0013386C">
        <w:trPr>
          <w:trHeight w:val="300"/>
        </w:trPr>
        <w:tc>
          <w:tcPr>
            <w:cnfStyle w:val="001000000000" w:firstRow="0" w:lastRow="0" w:firstColumn="1" w:lastColumn="0" w:oddVBand="0" w:evenVBand="0" w:oddHBand="0" w:evenHBand="0" w:firstRowFirstColumn="0" w:firstRowLastColumn="0" w:lastRowFirstColumn="0" w:lastRowLastColumn="0"/>
            <w:tcW w:w="1818" w:type="dxa"/>
            <w:noWrap/>
          </w:tcPr>
          <w:p w14:paraId="10CA045F"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273.4</w:t>
            </w:r>
          </w:p>
        </w:tc>
        <w:tc>
          <w:tcPr>
            <w:tcW w:w="1710" w:type="dxa"/>
            <w:gridSpan w:val="2"/>
          </w:tcPr>
          <w:p w14:paraId="311664F6"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E88.01</w:t>
            </w:r>
          </w:p>
        </w:tc>
        <w:tc>
          <w:tcPr>
            <w:tcW w:w="6048" w:type="dxa"/>
            <w:noWrap/>
          </w:tcPr>
          <w:p w14:paraId="432C10E7"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Alpha-1-antitrypsin deficiency</w:t>
            </w:r>
          </w:p>
        </w:tc>
      </w:tr>
      <w:tr w:rsidR="0013386C" w:rsidRPr="0013386C" w14:paraId="76BF1DF5" w14:textId="77777777" w:rsidTr="00133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tcPr>
          <w:p w14:paraId="3A21EA2E"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759.89</w:t>
            </w:r>
          </w:p>
        </w:tc>
        <w:tc>
          <w:tcPr>
            <w:tcW w:w="1710" w:type="dxa"/>
            <w:gridSpan w:val="2"/>
          </w:tcPr>
          <w:p w14:paraId="4221AB0C"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Q44.7</w:t>
            </w:r>
          </w:p>
        </w:tc>
        <w:tc>
          <w:tcPr>
            <w:tcW w:w="6048" w:type="dxa"/>
            <w:noWrap/>
          </w:tcPr>
          <w:p w14:paraId="20ABB803"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proofErr w:type="spellStart"/>
            <w:r w:rsidRPr="0013386C">
              <w:rPr>
                <w:rFonts w:ascii="Calibri" w:eastAsia="Times New Roman" w:hAnsi="Calibri" w:cs="Times New Roman"/>
                <w:color w:val="auto"/>
              </w:rPr>
              <w:t>Alagille</w:t>
            </w:r>
            <w:proofErr w:type="spellEnd"/>
            <w:r w:rsidRPr="0013386C">
              <w:rPr>
                <w:rFonts w:ascii="Calibri" w:eastAsia="Times New Roman" w:hAnsi="Calibri" w:cs="Times New Roman"/>
                <w:color w:val="auto"/>
              </w:rPr>
              <w:t xml:space="preserve"> Syndrome (Congenital malformation syndromes affecting multiple systems)</w:t>
            </w:r>
          </w:p>
        </w:tc>
      </w:tr>
      <w:tr w:rsidR="0013386C" w:rsidRPr="0013386C" w14:paraId="64D56393" w14:textId="77777777" w:rsidTr="0013386C">
        <w:trPr>
          <w:trHeight w:val="300"/>
        </w:trPr>
        <w:tc>
          <w:tcPr>
            <w:cnfStyle w:val="001000000000" w:firstRow="0" w:lastRow="0" w:firstColumn="1" w:lastColumn="0" w:oddVBand="0" w:evenVBand="0" w:oddHBand="0" w:evenHBand="0" w:firstRowFirstColumn="0" w:firstRowLastColumn="0" w:lastRowFirstColumn="0" w:lastRowLastColumn="0"/>
            <w:tcW w:w="1818" w:type="dxa"/>
            <w:noWrap/>
          </w:tcPr>
          <w:p w14:paraId="1CED3C2A"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V42.7</w:t>
            </w:r>
          </w:p>
        </w:tc>
        <w:tc>
          <w:tcPr>
            <w:tcW w:w="1710" w:type="dxa"/>
            <w:gridSpan w:val="2"/>
          </w:tcPr>
          <w:p w14:paraId="5429C9FC"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Z94.4</w:t>
            </w:r>
          </w:p>
        </w:tc>
        <w:tc>
          <w:tcPr>
            <w:tcW w:w="6048" w:type="dxa"/>
            <w:noWrap/>
          </w:tcPr>
          <w:p w14:paraId="6236A143"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Liver Transplant</w:t>
            </w:r>
          </w:p>
        </w:tc>
      </w:tr>
      <w:tr w:rsidR="0013386C" w:rsidRPr="0013386C" w14:paraId="2D7D1310" w14:textId="77777777" w:rsidTr="00133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tcPr>
          <w:p w14:paraId="6959EF3E" w14:textId="77777777" w:rsidR="0013386C" w:rsidRPr="0013386C" w:rsidRDefault="0013386C" w:rsidP="00C55DDF">
            <w:pPr>
              <w:rPr>
                <w:rFonts w:ascii="Calibri" w:hAnsi="Calibri"/>
                <w:color w:val="auto"/>
              </w:rPr>
            </w:pPr>
            <w:r w:rsidRPr="0013386C">
              <w:rPr>
                <w:rFonts w:ascii="Calibri" w:hAnsi="Calibri"/>
                <w:color w:val="auto"/>
              </w:rPr>
              <w:t>277.00</w:t>
            </w:r>
          </w:p>
        </w:tc>
        <w:tc>
          <w:tcPr>
            <w:tcW w:w="1710" w:type="dxa"/>
            <w:gridSpan w:val="2"/>
          </w:tcPr>
          <w:p w14:paraId="3A3C0C7E"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E84.9</w:t>
            </w:r>
          </w:p>
        </w:tc>
        <w:tc>
          <w:tcPr>
            <w:tcW w:w="6048" w:type="dxa"/>
            <w:noWrap/>
          </w:tcPr>
          <w:p w14:paraId="2CB817FD"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Cystic fibrosis</w:t>
            </w:r>
          </w:p>
        </w:tc>
      </w:tr>
      <w:tr w:rsidR="0013386C" w:rsidRPr="0013386C" w14:paraId="48D66BE2" w14:textId="77777777" w:rsidTr="0013386C">
        <w:trPr>
          <w:trHeight w:val="300"/>
        </w:trPr>
        <w:tc>
          <w:tcPr>
            <w:cnfStyle w:val="001000000000" w:firstRow="0" w:lastRow="0" w:firstColumn="1" w:lastColumn="0" w:oddVBand="0" w:evenVBand="0" w:oddHBand="0" w:evenHBand="0" w:firstRowFirstColumn="0" w:firstRowLastColumn="0" w:lastRowFirstColumn="0" w:lastRowLastColumn="0"/>
            <w:tcW w:w="1818" w:type="dxa"/>
            <w:noWrap/>
          </w:tcPr>
          <w:p w14:paraId="32511199" w14:textId="77777777" w:rsidR="0013386C" w:rsidRPr="0013386C" w:rsidRDefault="0013386C" w:rsidP="00C55DDF">
            <w:pPr>
              <w:rPr>
                <w:rFonts w:ascii="Calibri" w:eastAsia="Times New Roman" w:hAnsi="Calibri" w:cs="Times New Roman"/>
                <w:color w:val="auto"/>
              </w:rPr>
            </w:pPr>
            <w:r w:rsidRPr="0013386C">
              <w:rPr>
                <w:color w:val="auto"/>
              </w:rPr>
              <w:t>571.4</w:t>
            </w:r>
          </w:p>
        </w:tc>
        <w:tc>
          <w:tcPr>
            <w:tcW w:w="1710" w:type="dxa"/>
            <w:gridSpan w:val="2"/>
          </w:tcPr>
          <w:p w14:paraId="6B1CEAAE"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K73*</w:t>
            </w:r>
          </w:p>
        </w:tc>
        <w:tc>
          <w:tcPr>
            <w:tcW w:w="6048" w:type="dxa"/>
            <w:noWrap/>
          </w:tcPr>
          <w:p w14:paraId="4F63F5B8"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13386C">
              <w:rPr>
                <w:color w:val="auto"/>
              </w:rPr>
              <w:t>Chronic hepatitis</w:t>
            </w:r>
          </w:p>
        </w:tc>
      </w:tr>
      <w:tr w:rsidR="0013386C" w:rsidRPr="0013386C" w14:paraId="33D112B7" w14:textId="77777777" w:rsidTr="00133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tcPr>
          <w:p w14:paraId="64F5A759" w14:textId="77777777" w:rsidR="0013386C" w:rsidRPr="0013386C" w:rsidRDefault="0013386C" w:rsidP="00C55DDF">
            <w:pPr>
              <w:rPr>
                <w:rFonts w:ascii="Calibri" w:eastAsia="Times New Roman" w:hAnsi="Calibri" w:cs="Times New Roman"/>
                <w:color w:val="auto"/>
              </w:rPr>
            </w:pPr>
            <w:r w:rsidRPr="0013386C">
              <w:rPr>
                <w:color w:val="auto"/>
              </w:rPr>
              <w:t>571.40</w:t>
            </w:r>
          </w:p>
        </w:tc>
        <w:tc>
          <w:tcPr>
            <w:tcW w:w="1710" w:type="dxa"/>
            <w:gridSpan w:val="2"/>
          </w:tcPr>
          <w:p w14:paraId="3F21F0E7"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K73*</w:t>
            </w:r>
          </w:p>
        </w:tc>
        <w:tc>
          <w:tcPr>
            <w:tcW w:w="6048" w:type="dxa"/>
            <w:noWrap/>
          </w:tcPr>
          <w:p w14:paraId="14239328"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13386C">
              <w:rPr>
                <w:color w:val="auto"/>
              </w:rPr>
              <w:t>Chronic hepatitis, unspecified</w:t>
            </w:r>
          </w:p>
        </w:tc>
      </w:tr>
      <w:tr w:rsidR="0013386C" w:rsidRPr="0013386C" w14:paraId="3395BC35" w14:textId="77777777" w:rsidTr="0013386C">
        <w:trPr>
          <w:trHeight w:val="300"/>
        </w:trPr>
        <w:tc>
          <w:tcPr>
            <w:cnfStyle w:val="001000000000" w:firstRow="0" w:lastRow="0" w:firstColumn="1" w:lastColumn="0" w:oddVBand="0" w:evenVBand="0" w:oddHBand="0" w:evenHBand="0" w:firstRowFirstColumn="0" w:firstRowLastColumn="0" w:lastRowFirstColumn="0" w:lastRowLastColumn="0"/>
            <w:tcW w:w="1818" w:type="dxa"/>
            <w:noWrap/>
          </w:tcPr>
          <w:p w14:paraId="76C7BE42" w14:textId="77777777" w:rsidR="0013386C" w:rsidRPr="0013386C" w:rsidRDefault="0013386C" w:rsidP="00C55DDF">
            <w:pPr>
              <w:rPr>
                <w:rFonts w:ascii="Calibri" w:hAnsi="Calibri"/>
                <w:color w:val="auto"/>
              </w:rPr>
            </w:pPr>
            <w:r w:rsidRPr="0013386C">
              <w:rPr>
                <w:rFonts w:ascii="Calibri" w:hAnsi="Calibri"/>
                <w:color w:val="auto"/>
              </w:rPr>
              <w:t>573.3</w:t>
            </w:r>
          </w:p>
        </w:tc>
        <w:tc>
          <w:tcPr>
            <w:tcW w:w="1710" w:type="dxa"/>
            <w:gridSpan w:val="2"/>
          </w:tcPr>
          <w:p w14:paraId="67DAEAA0" w14:textId="341A4425" w:rsidR="0013386C" w:rsidRPr="0013386C" w:rsidRDefault="0088137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rPr>
            </w:pPr>
            <w:r w:rsidRPr="0088137C">
              <w:rPr>
                <w:rFonts w:ascii="Calibri" w:eastAsia="Times New Roman" w:hAnsi="Calibri" w:cs="Times New Roman"/>
                <w:b/>
                <w:color w:val="auto"/>
              </w:rPr>
              <w:t>K71.6, K75.9</w:t>
            </w:r>
          </w:p>
        </w:tc>
        <w:tc>
          <w:tcPr>
            <w:tcW w:w="6048" w:type="dxa"/>
            <w:noWrap/>
          </w:tcPr>
          <w:p w14:paraId="5467F7AE"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Hepatitis, unspecified</w:t>
            </w:r>
          </w:p>
        </w:tc>
      </w:tr>
      <w:tr w:rsidR="0013386C" w:rsidRPr="0013386C" w14:paraId="2B420A93" w14:textId="77777777" w:rsidTr="00133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tcPr>
          <w:p w14:paraId="1262099C"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751.61</w:t>
            </w:r>
          </w:p>
        </w:tc>
        <w:tc>
          <w:tcPr>
            <w:tcW w:w="1710" w:type="dxa"/>
            <w:gridSpan w:val="2"/>
          </w:tcPr>
          <w:p w14:paraId="56175CAB"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Q44.2, Q44.3</w:t>
            </w:r>
          </w:p>
        </w:tc>
        <w:tc>
          <w:tcPr>
            <w:tcW w:w="6048" w:type="dxa"/>
            <w:noWrap/>
          </w:tcPr>
          <w:p w14:paraId="594AF266"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Biliary atresia</w:t>
            </w:r>
          </w:p>
        </w:tc>
      </w:tr>
      <w:tr w:rsidR="0013386C" w:rsidRPr="0013386C" w14:paraId="3E16E437" w14:textId="77777777" w:rsidTr="0013386C">
        <w:trPr>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1F9C62E0" w14:textId="77777777" w:rsidR="0013386C" w:rsidRPr="0013386C" w:rsidRDefault="0013386C" w:rsidP="00C55DDF">
            <w:pPr>
              <w:rPr>
                <w:rFonts w:ascii="Calibri" w:eastAsia="Times New Roman" w:hAnsi="Calibri" w:cs="Times New Roman"/>
                <w:color w:val="auto"/>
              </w:rPr>
            </w:pPr>
            <w:bookmarkStart w:id="1" w:name="_GoBack"/>
            <w:r w:rsidRPr="0013386C">
              <w:rPr>
                <w:rFonts w:ascii="Calibri" w:eastAsia="Times New Roman" w:hAnsi="Calibri" w:cs="Times New Roman"/>
                <w:color w:val="auto"/>
              </w:rPr>
              <w:t>571.0*</w:t>
            </w:r>
          </w:p>
        </w:tc>
        <w:tc>
          <w:tcPr>
            <w:tcW w:w="1710" w:type="dxa"/>
            <w:gridSpan w:val="2"/>
          </w:tcPr>
          <w:p w14:paraId="4D89EB10"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K70.0</w:t>
            </w:r>
          </w:p>
        </w:tc>
        <w:tc>
          <w:tcPr>
            <w:tcW w:w="6048" w:type="dxa"/>
            <w:noWrap/>
            <w:hideMark/>
          </w:tcPr>
          <w:p w14:paraId="3F0BADCA"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Alcoholic fatty liver</w:t>
            </w:r>
          </w:p>
        </w:tc>
      </w:tr>
      <w:bookmarkEnd w:id="1"/>
      <w:tr w:rsidR="0013386C" w:rsidRPr="0013386C" w14:paraId="20D344B7" w14:textId="77777777" w:rsidTr="0013386C">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818" w:type="dxa"/>
            <w:noWrap/>
            <w:hideMark/>
          </w:tcPr>
          <w:p w14:paraId="0F3DF6EA"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V58.69</w:t>
            </w:r>
          </w:p>
        </w:tc>
        <w:tc>
          <w:tcPr>
            <w:tcW w:w="1710" w:type="dxa"/>
            <w:gridSpan w:val="2"/>
          </w:tcPr>
          <w:p w14:paraId="573615D2" w14:textId="4FC7908F" w:rsidR="0013386C" w:rsidRPr="0013386C" w:rsidRDefault="0088137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88137C">
              <w:rPr>
                <w:rFonts w:ascii="Calibri" w:eastAsia="Times New Roman" w:hAnsi="Calibri" w:cs="Times New Roman"/>
                <w:b/>
                <w:color w:val="auto"/>
              </w:rPr>
              <w:t>Z76.0, Z79.891, Z79.899</w:t>
            </w:r>
          </w:p>
        </w:tc>
        <w:tc>
          <w:tcPr>
            <w:tcW w:w="6048" w:type="dxa"/>
            <w:noWrap/>
            <w:hideMark/>
          </w:tcPr>
          <w:p w14:paraId="50EFF693"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parenteral nutrition</w:t>
            </w:r>
          </w:p>
        </w:tc>
      </w:tr>
      <w:tr w:rsidR="0013386C" w:rsidRPr="0013386C" w14:paraId="25DA4C41" w14:textId="77777777" w:rsidTr="0013386C">
        <w:trPr>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63FFD5C1"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70.xx</w:t>
            </w:r>
          </w:p>
        </w:tc>
        <w:tc>
          <w:tcPr>
            <w:tcW w:w="1710" w:type="dxa"/>
            <w:gridSpan w:val="2"/>
          </w:tcPr>
          <w:p w14:paraId="68B82C92" w14:textId="6244145C" w:rsidR="0013386C" w:rsidRPr="0013386C" w:rsidRDefault="0088137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rPr>
            </w:pPr>
            <w:r>
              <w:rPr>
                <w:rFonts w:ascii="Calibri" w:eastAsia="Times New Roman" w:hAnsi="Calibri" w:cs="Times New Roman"/>
                <w:b/>
                <w:color w:val="auto"/>
              </w:rPr>
              <w:t>B15-B19</w:t>
            </w:r>
          </w:p>
        </w:tc>
        <w:tc>
          <w:tcPr>
            <w:tcW w:w="6048" w:type="dxa"/>
            <w:noWrap/>
            <w:hideMark/>
          </w:tcPr>
          <w:p w14:paraId="7C92C69C"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Viral hepatitis</w:t>
            </w:r>
          </w:p>
        </w:tc>
      </w:tr>
      <w:tr w:rsidR="0013386C" w:rsidRPr="0013386C" w14:paraId="414D61A9" w14:textId="77777777" w:rsidTr="00133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42AC1D93"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272.5</w:t>
            </w:r>
          </w:p>
        </w:tc>
        <w:tc>
          <w:tcPr>
            <w:tcW w:w="1710" w:type="dxa"/>
            <w:gridSpan w:val="2"/>
          </w:tcPr>
          <w:p w14:paraId="5FF76093"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E78.6</w:t>
            </w:r>
          </w:p>
        </w:tc>
        <w:tc>
          <w:tcPr>
            <w:tcW w:w="6048" w:type="dxa"/>
            <w:noWrap/>
            <w:hideMark/>
          </w:tcPr>
          <w:p w14:paraId="3040CEE1"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proofErr w:type="spellStart"/>
            <w:r w:rsidRPr="0013386C">
              <w:rPr>
                <w:rFonts w:ascii="Calibri" w:eastAsia="Times New Roman" w:hAnsi="Calibri" w:cs="Times New Roman"/>
                <w:color w:val="auto"/>
              </w:rPr>
              <w:t>Abetalipoproteinemia</w:t>
            </w:r>
            <w:proofErr w:type="spellEnd"/>
            <w:r w:rsidRPr="0013386C">
              <w:rPr>
                <w:rFonts w:ascii="Calibri" w:eastAsia="Times New Roman" w:hAnsi="Calibri" w:cs="Times New Roman"/>
                <w:color w:val="auto"/>
              </w:rPr>
              <w:t>, LCAT deficiency</w:t>
            </w:r>
          </w:p>
        </w:tc>
      </w:tr>
      <w:tr w:rsidR="0013386C" w:rsidRPr="0013386C" w14:paraId="260FF461" w14:textId="77777777" w:rsidTr="0013386C">
        <w:trPr>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50A854A7"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272.6</w:t>
            </w:r>
          </w:p>
        </w:tc>
        <w:tc>
          <w:tcPr>
            <w:tcW w:w="1710" w:type="dxa"/>
            <w:gridSpan w:val="2"/>
          </w:tcPr>
          <w:p w14:paraId="64C476B6"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E88.1</w:t>
            </w:r>
          </w:p>
        </w:tc>
        <w:tc>
          <w:tcPr>
            <w:tcW w:w="6048" w:type="dxa"/>
            <w:noWrap/>
            <w:hideMark/>
          </w:tcPr>
          <w:p w14:paraId="600B2178"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Lipodystrophy</w:t>
            </w:r>
          </w:p>
        </w:tc>
      </w:tr>
      <w:tr w:rsidR="0013386C" w:rsidRPr="0013386C" w14:paraId="38E6DE7A" w14:textId="77777777" w:rsidTr="00133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4D1EE369"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275.1</w:t>
            </w:r>
          </w:p>
        </w:tc>
        <w:tc>
          <w:tcPr>
            <w:tcW w:w="1710" w:type="dxa"/>
            <w:gridSpan w:val="2"/>
          </w:tcPr>
          <w:p w14:paraId="3507197F" w14:textId="2BB94F2A" w:rsidR="0013386C" w:rsidRPr="0013386C" w:rsidRDefault="0013386C" w:rsidP="0013386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 xml:space="preserve">E83.00, E83.01, E83.09 </w:t>
            </w:r>
          </w:p>
        </w:tc>
        <w:tc>
          <w:tcPr>
            <w:tcW w:w="6048" w:type="dxa"/>
            <w:noWrap/>
            <w:hideMark/>
          </w:tcPr>
          <w:p w14:paraId="6C69FB9E"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Disorders of copper metabolism (</w:t>
            </w:r>
            <w:proofErr w:type="spellStart"/>
            <w:r w:rsidRPr="0013386C">
              <w:rPr>
                <w:rFonts w:ascii="Calibri" w:eastAsia="Times New Roman" w:hAnsi="Calibri" w:cs="Times New Roman"/>
                <w:color w:val="auto"/>
              </w:rPr>
              <w:t>wilson</w:t>
            </w:r>
            <w:proofErr w:type="spellEnd"/>
            <w:r w:rsidRPr="0013386C">
              <w:rPr>
                <w:rFonts w:ascii="Calibri" w:eastAsia="Times New Roman" w:hAnsi="Calibri" w:cs="Times New Roman"/>
                <w:color w:val="auto"/>
              </w:rPr>
              <w:t>)</w:t>
            </w:r>
          </w:p>
        </w:tc>
      </w:tr>
      <w:tr w:rsidR="0013386C" w:rsidRPr="0013386C" w14:paraId="6D8566A6" w14:textId="77777777" w:rsidTr="0013386C">
        <w:trPr>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0BF1AE63"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291.xx</w:t>
            </w:r>
          </w:p>
        </w:tc>
        <w:tc>
          <w:tcPr>
            <w:tcW w:w="1710" w:type="dxa"/>
            <w:gridSpan w:val="2"/>
          </w:tcPr>
          <w:p w14:paraId="51BBCB0E"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F10.1*</w:t>
            </w:r>
          </w:p>
        </w:tc>
        <w:tc>
          <w:tcPr>
            <w:tcW w:w="6048" w:type="dxa"/>
            <w:noWrap/>
            <w:hideMark/>
          </w:tcPr>
          <w:p w14:paraId="2C69AFAE"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Alcohol-induced mental disorders</w:t>
            </w:r>
          </w:p>
        </w:tc>
      </w:tr>
      <w:tr w:rsidR="0013386C" w:rsidRPr="0013386C" w14:paraId="28404C1D" w14:textId="77777777" w:rsidTr="00133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31BFD03D"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303.xx</w:t>
            </w:r>
          </w:p>
        </w:tc>
        <w:tc>
          <w:tcPr>
            <w:tcW w:w="1710" w:type="dxa"/>
            <w:gridSpan w:val="2"/>
          </w:tcPr>
          <w:p w14:paraId="26A47739"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F10.2*</w:t>
            </w:r>
          </w:p>
        </w:tc>
        <w:tc>
          <w:tcPr>
            <w:tcW w:w="6048" w:type="dxa"/>
            <w:noWrap/>
            <w:hideMark/>
          </w:tcPr>
          <w:p w14:paraId="0E7E8EFE"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Alcohol dependence</w:t>
            </w:r>
          </w:p>
        </w:tc>
      </w:tr>
      <w:tr w:rsidR="0013386C" w:rsidRPr="0013386C" w14:paraId="42A0B74A" w14:textId="77777777" w:rsidTr="0013386C">
        <w:trPr>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45B4C3F6"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331.81</w:t>
            </w:r>
          </w:p>
        </w:tc>
        <w:tc>
          <w:tcPr>
            <w:tcW w:w="1710" w:type="dxa"/>
            <w:gridSpan w:val="2"/>
          </w:tcPr>
          <w:p w14:paraId="42CE7C86"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G93.7</w:t>
            </w:r>
          </w:p>
        </w:tc>
        <w:tc>
          <w:tcPr>
            <w:tcW w:w="6048" w:type="dxa"/>
            <w:noWrap/>
            <w:hideMark/>
          </w:tcPr>
          <w:p w14:paraId="068BF773"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REYE'S SYNDROME</w:t>
            </w:r>
          </w:p>
        </w:tc>
      </w:tr>
      <w:tr w:rsidR="0013386C" w:rsidRPr="0013386C" w14:paraId="2BF1D6F9" w14:textId="77777777" w:rsidTr="00133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2AA47AC9"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277.8x and 277.9</w:t>
            </w:r>
          </w:p>
        </w:tc>
        <w:tc>
          <w:tcPr>
            <w:tcW w:w="1710" w:type="dxa"/>
            <w:gridSpan w:val="2"/>
          </w:tcPr>
          <w:p w14:paraId="03072FE3"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E71.4*, E88.9</w:t>
            </w:r>
          </w:p>
        </w:tc>
        <w:tc>
          <w:tcPr>
            <w:tcW w:w="6048" w:type="dxa"/>
            <w:noWrap/>
            <w:hideMark/>
          </w:tcPr>
          <w:p w14:paraId="45C4DA27"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inborn error of metabolism</w:t>
            </w:r>
          </w:p>
        </w:tc>
      </w:tr>
      <w:tr w:rsidR="0013386C" w:rsidRPr="0013386C" w14:paraId="7803CE1D" w14:textId="77777777" w:rsidTr="0013386C">
        <w:trPr>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77D0DFE7"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lastRenderedPageBreak/>
              <w:t>571.1</w:t>
            </w:r>
          </w:p>
        </w:tc>
        <w:tc>
          <w:tcPr>
            <w:tcW w:w="1710" w:type="dxa"/>
            <w:gridSpan w:val="2"/>
          </w:tcPr>
          <w:p w14:paraId="232A8BC5"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K70.10</w:t>
            </w:r>
          </w:p>
        </w:tc>
        <w:tc>
          <w:tcPr>
            <w:tcW w:w="6048" w:type="dxa"/>
            <w:noWrap/>
            <w:hideMark/>
          </w:tcPr>
          <w:p w14:paraId="3240B8F1"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Acute alcoholic hepatitis</w:t>
            </w:r>
          </w:p>
        </w:tc>
      </w:tr>
      <w:tr w:rsidR="0013386C" w:rsidRPr="0013386C" w14:paraId="1FF9F7F5" w14:textId="77777777" w:rsidTr="00133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45072333"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571.2</w:t>
            </w:r>
          </w:p>
        </w:tc>
        <w:tc>
          <w:tcPr>
            <w:tcW w:w="1710" w:type="dxa"/>
            <w:gridSpan w:val="2"/>
          </w:tcPr>
          <w:p w14:paraId="3DDE2E53"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K70.30</w:t>
            </w:r>
          </w:p>
        </w:tc>
        <w:tc>
          <w:tcPr>
            <w:tcW w:w="6048" w:type="dxa"/>
            <w:noWrap/>
            <w:hideMark/>
          </w:tcPr>
          <w:p w14:paraId="0FA3F4FB"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Alcoholic cirrhosis of liver,</w:t>
            </w:r>
          </w:p>
        </w:tc>
      </w:tr>
      <w:tr w:rsidR="0013386C" w:rsidRPr="0013386C" w14:paraId="321A0FE8" w14:textId="77777777" w:rsidTr="0013386C">
        <w:trPr>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53AA4360"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571.3</w:t>
            </w:r>
          </w:p>
        </w:tc>
        <w:tc>
          <w:tcPr>
            <w:tcW w:w="1710" w:type="dxa"/>
            <w:gridSpan w:val="2"/>
          </w:tcPr>
          <w:p w14:paraId="45E79DC1"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K70.9</w:t>
            </w:r>
          </w:p>
        </w:tc>
        <w:tc>
          <w:tcPr>
            <w:tcW w:w="6048" w:type="dxa"/>
            <w:noWrap/>
            <w:hideMark/>
          </w:tcPr>
          <w:p w14:paraId="619BD3D2"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ALCOHOL LIVER DAMAGE NOS</w:t>
            </w:r>
          </w:p>
        </w:tc>
      </w:tr>
      <w:tr w:rsidR="0013386C" w:rsidRPr="0013386C" w14:paraId="2664B9D1" w14:textId="77777777" w:rsidTr="00133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2CE11159"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571.42</w:t>
            </w:r>
          </w:p>
        </w:tc>
        <w:tc>
          <w:tcPr>
            <w:tcW w:w="1710" w:type="dxa"/>
            <w:gridSpan w:val="2"/>
          </w:tcPr>
          <w:p w14:paraId="5163438B"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K75.4</w:t>
            </w:r>
          </w:p>
        </w:tc>
        <w:tc>
          <w:tcPr>
            <w:tcW w:w="6048" w:type="dxa"/>
            <w:noWrap/>
            <w:hideMark/>
          </w:tcPr>
          <w:p w14:paraId="68231EE2"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Autoimmune hepatitis</w:t>
            </w:r>
          </w:p>
        </w:tc>
      </w:tr>
      <w:tr w:rsidR="0013386C" w:rsidRPr="0013386C" w14:paraId="645E3838" w14:textId="77777777" w:rsidTr="0013386C">
        <w:trPr>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0139481E"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642.5x</w:t>
            </w:r>
          </w:p>
        </w:tc>
        <w:tc>
          <w:tcPr>
            <w:tcW w:w="1710" w:type="dxa"/>
            <w:gridSpan w:val="2"/>
          </w:tcPr>
          <w:p w14:paraId="0D905B6D"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O14.2*</w:t>
            </w:r>
          </w:p>
        </w:tc>
        <w:tc>
          <w:tcPr>
            <w:tcW w:w="6048" w:type="dxa"/>
            <w:noWrap/>
            <w:hideMark/>
          </w:tcPr>
          <w:p w14:paraId="761024BC"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HELLP syndrome</w:t>
            </w:r>
          </w:p>
        </w:tc>
      </w:tr>
      <w:tr w:rsidR="0013386C" w:rsidRPr="0013386C" w14:paraId="35BFF93B" w14:textId="77777777" w:rsidTr="00133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0D9F9E94"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646.7</w:t>
            </w:r>
          </w:p>
        </w:tc>
        <w:tc>
          <w:tcPr>
            <w:tcW w:w="1710" w:type="dxa"/>
            <w:gridSpan w:val="2"/>
          </w:tcPr>
          <w:p w14:paraId="3F934C43"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O26.61*</w:t>
            </w:r>
          </w:p>
        </w:tc>
        <w:tc>
          <w:tcPr>
            <w:tcW w:w="6048" w:type="dxa"/>
            <w:noWrap/>
            <w:hideMark/>
          </w:tcPr>
          <w:p w14:paraId="10E17E89"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 xml:space="preserve">Acute fatty liver of pregnancy </w:t>
            </w:r>
          </w:p>
        </w:tc>
      </w:tr>
      <w:tr w:rsidR="0013386C" w:rsidRPr="0013386C" w14:paraId="2CBBA7A6" w14:textId="77777777" w:rsidTr="0013386C">
        <w:trPr>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20C90D66"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790.3</w:t>
            </w:r>
          </w:p>
        </w:tc>
        <w:tc>
          <w:tcPr>
            <w:tcW w:w="1710" w:type="dxa"/>
            <w:gridSpan w:val="2"/>
          </w:tcPr>
          <w:p w14:paraId="5C13C809"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R78.0</w:t>
            </w:r>
          </w:p>
        </w:tc>
        <w:tc>
          <w:tcPr>
            <w:tcW w:w="6048" w:type="dxa"/>
            <w:noWrap/>
            <w:hideMark/>
          </w:tcPr>
          <w:p w14:paraId="7DEDF422" w14:textId="77777777" w:rsidR="0013386C" w:rsidRPr="0013386C" w:rsidRDefault="0013386C" w:rsidP="00C55D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excessive blood level of alcohol</w:t>
            </w:r>
          </w:p>
        </w:tc>
      </w:tr>
      <w:tr w:rsidR="0013386C" w:rsidRPr="0013386C" w14:paraId="1DEBA8AE" w14:textId="77777777" w:rsidTr="001338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18" w:type="dxa"/>
            <w:noWrap/>
            <w:hideMark/>
          </w:tcPr>
          <w:p w14:paraId="361B6957" w14:textId="77777777" w:rsidR="0013386C" w:rsidRPr="0013386C" w:rsidRDefault="0013386C" w:rsidP="00C55DDF">
            <w:pPr>
              <w:rPr>
                <w:rFonts w:ascii="Calibri" w:eastAsia="Times New Roman" w:hAnsi="Calibri" w:cs="Times New Roman"/>
                <w:color w:val="auto"/>
              </w:rPr>
            </w:pPr>
            <w:r w:rsidRPr="0013386C">
              <w:rPr>
                <w:rFonts w:ascii="Calibri" w:eastAsia="Times New Roman" w:hAnsi="Calibri" w:cs="Times New Roman"/>
                <w:color w:val="auto"/>
              </w:rPr>
              <w:t>994.2</w:t>
            </w:r>
          </w:p>
        </w:tc>
        <w:tc>
          <w:tcPr>
            <w:tcW w:w="1710" w:type="dxa"/>
            <w:gridSpan w:val="2"/>
          </w:tcPr>
          <w:p w14:paraId="54A506DF"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auto"/>
              </w:rPr>
            </w:pPr>
            <w:r w:rsidRPr="0013386C">
              <w:rPr>
                <w:rFonts w:ascii="Calibri" w:eastAsia="Times New Roman" w:hAnsi="Calibri" w:cs="Times New Roman"/>
                <w:b/>
                <w:color w:val="auto"/>
              </w:rPr>
              <w:t>T73.0</w:t>
            </w:r>
          </w:p>
        </w:tc>
        <w:tc>
          <w:tcPr>
            <w:tcW w:w="6048" w:type="dxa"/>
            <w:noWrap/>
            <w:hideMark/>
          </w:tcPr>
          <w:p w14:paraId="5A0571CD" w14:textId="77777777" w:rsidR="0013386C" w:rsidRPr="0013386C" w:rsidRDefault="0013386C" w:rsidP="00C55DD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13386C">
              <w:rPr>
                <w:rFonts w:ascii="Calibri" w:eastAsia="Times New Roman" w:hAnsi="Calibri" w:cs="Times New Roman"/>
                <w:color w:val="auto"/>
              </w:rPr>
              <w:t>Starvation</w:t>
            </w:r>
          </w:p>
        </w:tc>
      </w:tr>
    </w:tbl>
    <w:p w14:paraId="72C265D7" w14:textId="16668A19" w:rsidR="001C6CDC" w:rsidRDefault="001C6CDC" w:rsidP="001C6CDC">
      <w:pPr>
        <w:kinsoku w:val="0"/>
        <w:overflowPunct w:val="0"/>
        <w:autoSpaceDE w:val="0"/>
        <w:autoSpaceDN w:val="0"/>
        <w:adjustRightInd w:val="0"/>
        <w:spacing w:after="0" w:line="205" w:lineRule="exact"/>
        <w:ind w:right="4399"/>
        <w:jc w:val="center"/>
        <w:rPr>
          <w:rFonts w:cs="Times New Roman"/>
          <w:color w:val="231F20"/>
        </w:rPr>
      </w:pPr>
    </w:p>
    <w:p w14:paraId="15DFF304" w14:textId="77777777" w:rsidR="00AF7196" w:rsidRDefault="00AF7196" w:rsidP="001C6CDC">
      <w:pPr>
        <w:kinsoku w:val="0"/>
        <w:overflowPunct w:val="0"/>
        <w:autoSpaceDE w:val="0"/>
        <w:autoSpaceDN w:val="0"/>
        <w:adjustRightInd w:val="0"/>
        <w:spacing w:after="0" w:line="205" w:lineRule="exact"/>
        <w:ind w:right="4399"/>
        <w:jc w:val="center"/>
        <w:rPr>
          <w:rFonts w:cs="Times New Roman"/>
          <w:color w:val="231F20"/>
        </w:rPr>
      </w:pPr>
    </w:p>
    <w:p w14:paraId="4B7A9FC4" w14:textId="77777777" w:rsidR="00AF7196" w:rsidRDefault="00AF7196" w:rsidP="001C6CDC">
      <w:pPr>
        <w:kinsoku w:val="0"/>
        <w:overflowPunct w:val="0"/>
        <w:autoSpaceDE w:val="0"/>
        <w:autoSpaceDN w:val="0"/>
        <w:adjustRightInd w:val="0"/>
        <w:spacing w:after="0" w:line="205" w:lineRule="exact"/>
        <w:ind w:right="4399"/>
        <w:jc w:val="center"/>
        <w:rPr>
          <w:rFonts w:cs="Times New Roman"/>
          <w:color w:val="231F20"/>
        </w:rPr>
      </w:pPr>
    </w:p>
    <w:p w14:paraId="01D965EA" w14:textId="0C27849F" w:rsidR="00D55B2B" w:rsidRPr="00D55B2B" w:rsidRDefault="00D55B2B" w:rsidP="00D55B2B">
      <w:pPr>
        <w:kinsoku w:val="0"/>
        <w:overflowPunct w:val="0"/>
        <w:autoSpaceDE w:val="0"/>
        <w:autoSpaceDN w:val="0"/>
        <w:adjustRightInd w:val="0"/>
        <w:spacing w:after="0" w:line="205" w:lineRule="exact"/>
        <w:ind w:right="4399"/>
        <w:rPr>
          <w:rFonts w:cs="Times New Roman"/>
          <w:b/>
          <w:color w:val="231F20"/>
          <w:spacing w:val="-19"/>
          <w:sz w:val="24"/>
        </w:rPr>
      </w:pPr>
      <w:r w:rsidRPr="00D55B2B">
        <w:rPr>
          <w:rFonts w:cs="Times New Roman"/>
          <w:b/>
          <w:color w:val="231F20"/>
          <w:spacing w:val="-19"/>
          <w:sz w:val="24"/>
        </w:rPr>
        <w:t>Table 2-Case Exclusion Medication</w:t>
      </w:r>
    </w:p>
    <w:tbl>
      <w:tblPr>
        <w:tblStyle w:val="LightShading-Accent1"/>
        <w:tblW w:w="5689" w:type="dxa"/>
        <w:tblLook w:val="0480" w:firstRow="0" w:lastRow="0" w:firstColumn="1" w:lastColumn="0" w:noHBand="0" w:noVBand="1"/>
      </w:tblPr>
      <w:tblGrid>
        <w:gridCol w:w="5689"/>
      </w:tblGrid>
      <w:tr w:rsidR="00AF7196" w:rsidRPr="003C51FC" w14:paraId="13B77710"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4F33DD23" w14:textId="77777777" w:rsidR="00AF7196" w:rsidRPr="003C51FC" w:rsidRDefault="00AF7196" w:rsidP="00B04281">
            <w:pPr>
              <w:rPr>
                <w:rFonts w:ascii="Calibri" w:eastAsia="Times New Roman" w:hAnsi="Calibri" w:cs="Times New Roman"/>
                <w:color w:val="FF0000"/>
              </w:rPr>
            </w:pPr>
            <w:r w:rsidRPr="00AF7196">
              <w:rPr>
                <w:rFonts w:ascii="Calibri" w:eastAsia="Times New Roman" w:hAnsi="Calibri" w:cs="Times New Roman"/>
                <w:color w:val="auto"/>
              </w:rPr>
              <w:t>anti-retroviral medicines</w:t>
            </w:r>
          </w:p>
        </w:tc>
      </w:tr>
      <w:tr w:rsidR="00AF7196" w:rsidRPr="003C51FC" w14:paraId="63B8B1FC"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005F5125"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atazanavir</w:t>
            </w:r>
            <w:proofErr w:type="spellEnd"/>
          </w:p>
        </w:tc>
      </w:tr>
      <w:tr w:rsidR="00AF7196" w:rsidRPr="003C51FC" w14:paraId="385C96EB"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3F90FD92"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darunavir</w:t>
            </w:r>
            <w:proofErr w:type="spellEnd"/>
            <w:r w:rsidRPr="00AF7196">
              <w:rPr>
                <w:rFonts w:ascii="Calibri" w:eastAsia="Times New Roman" w:hAnsi="Calibri" w:cs="Times New Roman"/>
                <w:b w:val="0"/>
                <w:color w:val="000000"/>
              </w:rPr>
              <w:t xml:space="preserve"> (TMC114)</w:t>
            </w:r>
          </w:p>
        </w:tc>
      </w:tr>
      <w:tr w:rsidR="00AF7196" w:rsidRPr="003C51FC" w14:paraId="1FD7C674"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531676C8"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fosamprenavir</w:t>
            </w:r>
            <w:proofErr w:type="spellEnd"/>
          </w:p>
        </w:tc>
      </w:tr>
      <w:tr w:rsidR="00AF7196" w:rsidRPr="003C51FC" w14:paraId="73D4158D"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33E503EB"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indinavir</w:t>
            </w:r>
            <w:proofErr w:type="spellEnd"/>
          </w:p>
        </w:tc>
      </w:tr>
      <w:tr w:rsidR="00AF7196" w:rsidRPr="003C51FC" w14:paraId="34E4FE93"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2A4BB17E"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lopinavir</w:t>
            </w:r>
            <w:proofErr w:type="spellEnd"/>
            <w:r w:rsidRPr="00AF7196">
              <w:rPr>
                <w:rFonts w:ascii="Calibri" w:eastAsia="Times New Roman" w:hAnsi="Calibri" w:cs="Times New Roman"/>
                <w:b w:val="0"/>
                <w:color w:val="000000"/>
              </w:rPr>
              <w:t>/ritonavir</w:t>
            </w:r>
          </w:p>
        </w:tc>
      </w:tr>
      <w:tr w:rsidR="00AF7196" w:rsidRPr="003C51FC" w14:paraId="3A4BCBCC"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50071209" w14:textId="77777777" w:rsidR="00AF7196" w:rsidRPr="00AF7196" w:rsidRDefault="00AF7196" w:rsidP="00B04281">
            <w:pPr>
              <w:rPr>
                <w:rFonts w:ascii="Calibri" w:eastAsia="Times New Roman" w:hAnsi="Calibri" w:cs="Times New Roman"/>
                <w:b w:val="0"/>
                <w:color w:val="000000"/>
              </w:rPr>
            </w:pPr>
            <w:r w:rsidRPr="00AF7196">
              <w:rPr>
                <w:rFonts w:ascii="Calibri" w:eastAsia="Times New Roman" w:hAnsi="Calibri" w:cs="Times New Roman"/>
                <w:b w:val="0"/>
                <w:color w:val="000000"/>
              </w:rPr>
              <w:t>nelfinavir</w:t>
            </w:r>
          </w:p>
        </w:tc>
      </w:tr>
      <w:tr w:rsidR="00AF7196" w:rsidRPr="003C51FC" w14:paraId="17B6C66E"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08D61380" w14:textId="77777777" w:rsidR="00AF7196" w:rsidRPr="00AF7196" w:rsidRDefault="00AF7196" w:rsidP="00B04281">
            <w:pPr>
              <w:rPr>
                <w:rFonts w:ascii="Calibri" w:eastAsia="Times New Roman" w:hAnsi="Calibri" w:cs="Times New Roman"/>
                <w:b w:val="0"/>
                <w:color w:val="000000"/>
              </w:rPr>
            </w:pPr>
            <w:r w:rsidRPr="00AF7196">
              <w:rPr>
                <w:rFonts w:ascii="Calibri" w:eastAsia="Times New Roman" w:hAnsi="Calibri" w:cs="Times New Roman"/>
                <w:b w:val="0"/>
                <w:color w:val="000000"/>
              </w:rPr>
              <w:t>ritonavir</w:t>
            </w:r>
          </w:p>
        </w:tc>
      </w:tr>
      <w:tr w:rsidR="00AF7196" w:rsidRPr="003C51FC" w14:paraId="15E4DAE2"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59E734E3"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saquinavir</w:t>
            </w:r>
            <w:proofErr w:type="spellEnd"/>
          </w:p>
        </w:tc>
      </w:tr>
      <w:tr w:rsidR="00AF7196" w:rsidRPr="003C51FC" w14:paraId="324E5E41"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07ADD198"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tipranavir</w:t>
            </w:r>
            <w:proofErr w:type="spellEnd"/>
          </w:p>
        </w:tc>
      </w:tr>
      <w:tr w:rsidR="00AF7196" w:rsidRPr="003C51FC" w14:paraId="49184368"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0382B9A3" w14:textId="77777777" w:rsidR="00AF7196" w:rsidRPr="00AF7196" w:rsidRDefault="00AF7196" w:rsidP="00B04281">
            <w:pPr>
              <w:rPr>
                <w:rFonts w:ascii="Calibri" w:eastAsia="Times New Roman" w:hAnsi="Calibri" w:cs="Times New Roman"/>
                <w:b w:val="0"/>
                <w:color w:val="000000"/>
              </w:rPr>
            </w:pPr>
            <w:r w:rsidRPr="00AF7196">
              <w:rPr>
                <w:rFonts w:ascii="Calibri" w:eastAsia="Times New Roman" w:hAnsi="Calibri" w:cs="Times New Roman"/>
                <w:b w:val="0"/>
                <w:color w:val="000000"/>
              </w:rPr>
              <w:t>Nucleoside/Nucleotide Reverse Transcriptase Inhibitors (NRTIs)</w:t>
            </w:r>
          </w:p>
        </w:tc>
      </w:tr>
      <w:tr w:rsidR="00AF7196" w:rsidRPr="003C51FC" w14:paraId="7A259485"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42DED887"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abacavir</w:t>
            </w:r>
            <w:proofErr w:type="spellEnd"/>
          </w:p>
        </w:tc>
      </w:tr>
      <w:tr w:rsidR="00AF7196" w:rsidRPr="003C51FC" w14:paraId="6CFF352A"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0EBFBE96"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didanosine</w:t>
            </w:r>
            <w:proofErr w:type="spellEnd"/>
            <w:r w:rsidRPr="00AF7196">
              <w:rPr>
                <w:rFonts w:ascii="Calibri" w:eastAsia="Times New Roman" w:hAnsi="Calibri" w:cs="Times New Roman"/>
                <w:b w:val="0"/>
                <w:color w:val="000000"/>
              </w:rPr>
              <w:t xml:space="preserve"> (</w:t>
            </w:r>
            <w:proofErr w:type="spellStart"/>
            <w:r w:rsidRPr="00AF7196">
              <w:rPr>
                <w:rFonts w:ascii="Calibri" w:eastAsia="Times New Roman" w:hAnsi="Calibri" w:cs="Times New Roman"/>
                <w:b w:val="0"/>
                <w:color w:val="000000"/>
              </w:rPr>
              <w:t>ddI</w:t>
            </w:r>
            <w:proofErr w:type="spellEnd"/>
            <w:r w:rsidRPr="00AF7196">
              <w:rPr>
                <w:rFonts w:ascii="Calibri" w:eastAsia="Times New Roman" w:hAnsi="Calibri" w:cs="Times New Roman"/>
                <w:b w:val="0"/>
                <w:color w:val="000000"/>
              </w:rPr>
              <w:t>)</w:t>
            </w:r>
          </w:p>
        </w:tc>
      </w:tr>
      <w:tr w:rsidR="00AF7196" w:rsidRPr="003C51FC" w14:paraId="560110FE"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15A780B3"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emtricitabine</w:t>
            </w:r>
            <w:proofErr w:type="spellEnd"/>
            <w:r w:rsidRPr="00AF7196">
              <w:rPr>
                <w:rFonts w:ascii="Calibri" w:eastAsia="Times New Roman" w:hAnsi="Calibri" w:cs="Times New Roman"/>
                <w:b w:val="0"/>
                <w:color w:val="000000"/>
              </w:rPr>
              <w:t xml:space="preserve"> (FTC)</w:t>
            </w:r>
          </w:p>
        </w:tc>
      </w:tr>
      <w:tr w:rsidR="00AF7196" w:rsidRPr="003C51FC" w14:paraId="4C30CDDA"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01F5C26F" w14:textId="77777777" w:rsidR="00AF7196" w:rsidRPr="00AF7196" w:rsidRDefault="00AF7196" w:rsidP="00B04281">
            <w:pPr>
              <w:rPr>
                <w:rFonts w:ascii="Calibri" w:eastAsia="Times New Roman" w:hAnsi="Calibri" w:cs="Times New Roman"/>
                <w:b w:val="0"/>
                <w:color w:val="000000"/>
              </w:rPr>
            </w:pPr>
            <w:r w:rsidRPr="00AF7196">
              <w:rPr>
                <w:rFonts w:ascii="Calibri" w:eastAsia="Times New Roman" w:hAnsi="Calibri" w:cs="Times New Roman"/>
                <w:b w:val="0"/>
                <w:color w:val="000000"/>
              </w:rPr>
              <w:t>lamivudine (3TC)</w:t>
            </w:r>
          </w:p>
        </w:tc>
      </w:tr>
      <w:tr w:rsidR="00AF7196" w:rsidRPr="003C51FC" w14:paraId="095E63AE"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07560083"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stavudine</w:t>
            </w:r>
            <w:proofErr w:type="spellEnd"/>
            <w:r w:rsidRPr="00AF7196">
              <w:rPr>
                <w:rFonts w:ascii="Calibri" w:eastAsia="Times New Roman" w:hAnsi="Calibri" w:cs="Times New Roman"/>
                <w:b w:val="0"/>
                <w:color w:val="000000"/>
              </w:rPr>
              <w:t xml:space="preserve"> (d4T)</w:t>
            </w:r>
          </w:p>
        </w:tc>
      </w:tr>
      <w:tr w:rsidR="00AF7196" w:rsidRPr="003C51FC" w14:paraId="22048CE7"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0522C5A2"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tenofovir</w:t>
            </w:r>
            <w:proofErr w:type="spellEnd"/>
            <w:r w:rsidRPr="00AF7196">
              <w:rPr>
                <w:rFonts w:ascii="Calibri" w:eastAsia="Times New Roman" w:hAnsi="Calibri" w:cs="Times New Roman"/>
                <w:b w:val="0"/>
                <w:color w:val="000000"/>
              </w:rPr>
              <w:t xml:space="preserve"> DF</w:t>
            </w:r>
          </w:p>
        </w:tc>
      </w:tr>
      <w:tr w:rsidR="00AF7196" w:rsidRPr="003C51FC" w14:paraId="09B5A589"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239E4479"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zalcitabine</w:t>
            </w:r>
            <w:proofErr w:type="spellEnd"/>
            <w:r w:rsidRPr="00AF7196">
              <w:rPr>
                <w:rFonts w:ascii="Calibri" w:eastAsia="Times New Roman" w:hAnsi="Calibri" w:cs="Times New Roman"/>
                <w:b w:val="0"/>
                <w:color w:val="000000"/>
              </w:rPr>
              <w:t xml:space="preserve"> (</w:t>
            </w:r>
            <w:proofErr w:type="spellStart"/>
            <w:r w:rsidRPr="00AF7196">
              <w:rPr>
                <w:rFonts w:ascii="Calibri" w:eastAsia="Times New Roman" w:hAnsi="Calibri" w:cs="Times New Roman"/>
                <w:b w:val="0"/>
                <w:color w:val="000000"/>
              </w:rPr>
              <w:t>ddC</w:t>
            </w:r>
            <w:proofErr w:type="spellEnd"/>
            <w:r w:rsidRPr="00AF7196">
              <w:rPr>
                <w:rFonts w:ascii="Calibri" w:eastAsia="Times New Roman" w:hAnsi="Calibri" w:cs="Times New Roman"/>
                <w:b w:val="0"/>
                <w:color w:val="000000"/>
              </w:rPr>
              <w:t>)</w:t>
            </w:r>
          </w:p>
        </w:tc>
      </w:tr>
      <w:tr w:rsidR="00AF7196" w:rsidRPr="003C51FC" w14:paraId="39CA8507"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189C2880" w14:textId="77777777" w:rsidR="00AF7196" w:rsidRPr="00AF7196" w:rsidRDefault="00AF7196" w:rsidP="00B04281">
            <w:pPr>
              <w:rPr>
                <w:rFonts w:ascii="Calibri" w:eastAsia="Times New Roman" w:hAnsi="Calibri" w:cs="Times New Roman"/>
                <w:b w:val="0"/>
                <w:color w:val="000000"/>
              </w:rPr>
            </w:pPr>
            <w:r w:rsidRPr="00AF7196">
              <w:rPr>
                <w:rFonts w:ascii="Calibri" w:eastAsia="Times New Roman" w:hAnsi="Calibri" w:cs="Times New Roman"/>
                <w:b w:val="0"/>
                <w:color w:val="000000"/>
              </w:rPr>
              <w:t>zidovudine (AZT)</w:t>
            </w:r>
          </w:p>
        </w:tc>
      </w:tr>
      <w:tr w:rsidR="00AF7196" w:rsidRPr="003C51FC" w14:paraId="1AD0A6B2"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295E1ECF" w14:textId="77777777" w:rsidR="00AF7196" w:rsidRPr="00AF7196" w:rsidRDefault="00AF7196" w:rsidP="00B04281">
            <w:pPr>
              <w:rPr>
                <w:rFonts w:ascii="Calibri" w:eastAsia="Times New Roman" w:hAnsi="Calibri" w:cs="Times New Roman"/>
                <w:b w:val="0"/>
                <w:color w:val="000000"/>
              </w:rPr>
            </w:pPr>
            <w:r w:rsidRPr="00AF7196">
              <w:rPr>
                <w:rFonts w:ascii="Calibri" w:eastAsia="Times New Roman" w:hAnsi="Calibri" w:cs="Times New Roman"/>
                <w:b w:val="0"/>
                <w:color w:val="000000"/>
              </w:rPr>
              <w:t>Non-Nucleoside Reverse Transcriptase Inhibitors (NNRTIs)</w:t>
            </w:r>
          </w:p>
        </w:tc>
      </w:tr>
      <w:tr w:rsidR="00AF7196" w:rsidRPr="003C51FC" w14:paraId="44481E02"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5197B6AE"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delavirdine</w:t>
            </w:r>
            <w:proofErr w:type="spellEnd"/>
          </w:p>
        </w:tc>
      </w:tr>
      <w:tr w:rsidR="00AF7196" w:rsidRPr="003C51FC" w14:paraId="1DD7796C"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1DB402AD"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efavirenz</w:t>
            </w:r>
            <w:proofErr w:type="spellEnd"/>
          </w:p>
        </w:tc>
      </w:tr>
      <w:tr w:rsidR="00AF7196" w:rsidRPr="003C51FC" w14:paraId="08AC67AC"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6E59DE27"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Etravirine</w:t>
            </w:r>
            <w:proofErr w:type="spellEnd"/>
          </w:p>
        </w:tc>
      </w:tr>
      <w:tr w:rsidR="00AF7196" w:rsidRPr="003C51FC" w14:paraId="1D199398"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5911DB5E"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nevirapine</w:t>
            </w:r>
            <w:proofErr w:type="spellEnd"/>
          </w:p>
        </w:tc>
      </w:tr>
      <w:tr w:rsidR="00AF7196" w:rsidRPr="003C51FC" w14:paraId="2700CA74"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793FFE04"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enfuvirtide</w:t>
            </w:r>
            <w:proofErr w:type="spellEnd"/>
            <w:r w:rsidRPr="00AF7196">
              <w:rPr>
                <w:rFonts w:ascii="Calibri" w:eastAsia="Times New Roman" w:hAnsi="Calibri" w:cs="Times New Roman"/>
                <w:b w:val="0"/>
                <w:color w:val="000000"/>
              </w:rPr>
              <w:t xml:space="preserve"> (T-20; fusion inhibitor)</w:t>
            </w:r>
          </w:p>
        </w:tc>
      </w:tr>
      <w:tr w:rsidR="00AF7196" w:rsidRPr="003C51FC" w14:paraId="592420B9"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6463864D"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maraviroc</w:t>
            </w:r>
            <w:proofErr w:type="spellEnd"/>
            <w:r w:rsidRPr="00AF7196">
              <w:rPr>
                <w:rFonts w:ascii="Calibri" w:eastAsia="Times New Roman" w:hAnsi="Calibri" w:cs="Times New Roman"/>
                <w:b w:val="0"/>
                <w:color w:val="000000"/>
              </w:rPr>
              <w:t xml:space="preserve"> (CCR5 antagonist)</w:t>
            </w:r>
          </w:p>
        </w:tc>
      </w:tr>
      <w:tr w:rsidR="00AF7196" w:rsidRPr="003C51FC" w14:paraId="0739696F"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5A08307F" w14:textId="77777777" w:rsidR="00AF7196" w:rsidRPr="00AF7196" w:rsidRDefault="00AF7196" w:rsidP="00B04281">
            <w:pPr>
              <w:rPr>
                <w:rFonts w:ascii="Calibri" w:eastAsia="Times New Roman" w:hAnsi="Calibri" w:cs="Times New Roman"/>
                <w:b w:val="0"/>
                <w:color w:val="000000"/>
              </w:rPr>
            </w:pPr>
            <w:proofErr w:type="spellStart"/>
            <w:r w:rsidRPr="00AF7196">
              <w:rPr>
                <w:rFonts w:ascii="Calibri" w:eastAsia="Times New Roman" w:hAnsi="Calibri" w:cs="Times New Roman"/>
                <w:b w:val="0"/>
                <w:color w:val="000000"/>
              </w:rPr>
              <w:t>raltegravir</w:t>
            </w:r>
            <w:proofErr w:type="spellEnd"/>
            <w:r w:rsidRPr="00AF7196">
              <w:rPr>
                <w:rFonts w:ascii="Calibri" w:eastAsia="Times New Roman" w:hAnsi="Calibri" w:cs="Times New Roman"/>
                <w:b w:val="0"/>
                <w:color w:val="000000"/>
              </w:rPr>
              <w:t xml:space="preserve"> (integrase inhibitor)</w:t>
            </w:r>
          </w:p>
        </w:tc>
      </w:tr>
      <w:tr w:rsidR="00AF7196" w:rsidRPr="003C51FC" w14:paraId="32F8F3F1"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tcPr>
          <w:p w14:paraId="408E6D03" w14:textId="77777777" w:rsidR="00AF7196" w:rsidRPr="00AF7196" w:rsidRDefault="00AF7196" w:rsidP="00B04281">
            <w:pPr>
              <w:rPr>
                <w:rFonts w:ascii="Calibri" w:eastAsia="Times New Roman" w:hAnsi="Calibri" w:cs="Times New Roman"/>
                <w:color w:val="auto"/>
              </w:rPr>
            </w:pPr>
            <w:r w:rsidRPr="00AF7196">
              <w:rPr>
                <w:rFonts w:ascii="Calibri" w:eastAsia="Times New Roman" w:hAnsi="Calibri" w:cs="Times New Roman"/>
                <w:color w:val="auto"/>
              </w:rPr>
              <w:t>Other Medications</w:t>
            </w:r>
          </w:p>
        </w:tc>
      </w:tr>
      <w:tr w:rsidR="00AF7196" w:rsidRPr="003C51FC" w14:paraId="5D03244B"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13B334F4" w14:textId="77777777" w:rsidR="00AF7196" w:rsidRPr="00AF7196" w:rsidRDefault="00AF7196" w:rsidP="00B04281">
            <w:pPr>
              <w:rPr>
                <w:rFonts w:ascii="Calibri" w:eastAsia="Times New Roman" w:hAnsi="Calibri" w:cs="Times New Roman"/>
                <w:b w:val="0"/>
                <w:color w:val="auto"/>
              </w:rPr>
            </w:pPr>
            <w:r w:rsidRPr="00AF7196">
              <w:rPr>
                <w:rFonts w:ascii="Calibri" w:eastAsia="Times New Roman" w:hAnsi="Calibri" w:cs="Times New Roman"/>
                <w:b w:val="0"/>
                <w:color w:val="auto"/>
              </w:rPr>
              <w:t>Amiodarone</w:t>
            </w:r>
          </w:p>
        </w:tc>
      </w:tr>
      <w:tr w:rsidR="00AF7196" w:rsidRPr="003C51FC" w14:paraId="3E481A01"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5C943F2A" w14:textId="77777777" w:rsidR="00AF7196" w:rsidRPr="00AF7196" w:rsidRDefault="00AF7196" w:rsidP="00B04281">
            <w:pPr>
              <w:rPr>
                <w:rFonts w:ascii="Calibri" w:eastAsia="Times New Roman" w:hAnsi="Calibri" w:cs="Times New Roman"/>
                <w:b w:val="0"/>
                <w:color w:val="auto"/>
              </w:rPr>
            </w:pPr>
            <w:r w:rsidRPr="00AF7196">
              <w:rPr>
                <w:rFonts w:ascii="Calibri" w:eastAsia="Times New Roman" w:hAnsi="Calibri" w:cs="Times New Roman"/>
                <w:b w:val="0"/>
                <w:color w:val="auto"/>
              </w:rPr>
              <w:t>Tamoxifen</w:t>
            </w:r>
          </w:p>
        </w:tc>
      </w:tr>
      <w:tr w:rsidR="00AF7196" w:rsidRPr="003C51FC" w14:paraId="65C1395F"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6F1A79D8" w14:textId="77777777" w:rsidR="00AF7196" w:rsidRPr="00AF7196" w:rsidRDefault="00AF7196" w:rsidP="00B04281">
            <w:pPr>
              <w:rPr>
                <w:rFonts w:ascii="Calibri" w:eastAsia="Times New Roman" w:hAnsi="Calibri" w:cs="Times New Roman"/>
                <w:b w:val="0"/>
                <w:color w:val="auto"/>
              </w:rPr>
            </w:pPr>
            <w:r w:rsidRPr="00AF7196">
              <w:rPr>
                <w:rFonts w:ascii="Calibri" w:eastAsia="Times New Roman" w:hAnsi="Calibri" w:cs="Times New Roman"/>
                <w:b w:val="0"/>
                <w:color w:val="auto"/>
              </w:rPr>
              <w:t>Methotrexate</w:t>
            </w:r>
          </w:p>
        </w:tc>
      </w:tr>
      <w:tr w:rsidR="00AF7196" w:rsidRPr="003C51FC" w14:paraId="0C2E0B4D"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tcPr>
          <w:p w14:paraId="40C2CC8D" w14:textId="77777777" w:rsidR="00AF7196" w:rsidRPr="00AF7196" w:rsidRDefault="00AF7196" w:rsidP="00B04281">
            <w:pPr>
              <w:rPr>
                <w:rFonts w:ascii="Calibri" w:eastAsia="Times New Roman" w:hAnsi="Calibri" w:cs="Times New Roman"/>
                <w:b w:val="0"/>
                <w:color w:val="auto"/>
              </w:rPr>
            </w:pPr>
            <w:r w:rsidRPr="00AF7196">
              <w:rPr>
                <w:rFonts w:ascii="Calibri" w:eastAsia="Times New Roman" w:hAnsi="Calibri" w:cs="Times New Roman"/>
                <w:b w:val="0"/>
                <w:color w:val="auto"/>
              </w:rPr>
              <w:lastRenderedPageBreak/>
              <w:t xml:space="preserve">Tacrolimus (FK506, </w:t>
            </w:r>
            <w:proofErr w:type="spellStart"/>
            <w:r w:rsidRPr="00AF7196">
              <w:rPr>
                <w:rFonts w:ascii="Calibri" w:eastAsia="Times New Roman" w:hAnsi="Calibri" w:cs="Times New Roman"/>
                <w:b w:val="0"/>
                <w:color w:val="auto"/>
              </w:rPr>
              <w:t>Prograf</w:t>
            </w:r>
            <w:proofErr w:type="spellEnd"/>
            <w:r w:rsidRPr="00AF7196">
              <w:rPr>
                <w:rFonts w:ascii="Calibri" w:eastAsia="Times New Roman" w:hAnsi="Calibri" w:cs="Times New Roman"/>
                <w:b w:val="0"/>
                <w:color w:val="auto"/>
              </w:rPr>
              <w:t>)</w:t>
            </w:r>
          </w:p>
        </w:tc>
      </w:tr>
      <w:tr w:rsidR="00AF7196" w:rsidRPr="003C51FC" w14:paraId="50CC879A"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tcPr>
          <w:p w14:paraId="5D7446C9" w14:textId="77777777" w:rsidR="00AF7196" w:rsidRPr="00AF7196" w:rsidRDefault="00AF7196" w:rsidP="00B04281">
            <w:pPr>
              <w:rPr>
                <w:rFonts w:ascii="Calibri" w:eastAsia="Times New Roman" w:hAnsi="Calibri" w:cs="Times New Roman"/>
                <w:b w:val="0"/>
                <w:color w:val="auto"/>
              </w:rPr>
            </w:pPr>
            <w:r w:rsidRPr="00AF7196">
              <w:rPr>
                <w:rFonts w:ascii="Calibri" w:eastAsia="Times New Roman" w:hAnsi="Calibri" w:cs="Times New Roman"/>
                <w:b w:val="0"/>
                <w:color w:val="auto"/>
              </w:rPr>
              <w:t>Cytoxan (cyclophosphamide)</w:t>
            </w:r>
          </w:p>
        </w:tc>
      </w:tr>
      <w:tr w:rsidR="00AF7196" w:rsidRPr="003C51FC" w14:paraId="76987DD3" w14:textId="77777777" w:rsidTr="00D55B2B">
        <w:trPr>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517AFF14" w14:textId="77777777" w:rsidR="00AF7196" w:rsidRPr="00AF7196" w:rsidRDefault="00AF7196" w:rsidP="00B04281">
            <w:pPr>
              <w:rPr>
                <w:rFonts w:ascii="Calibri" w:eastAsia="Times New Roman" w:hAnsi="Calibri" w:cs="Times New Roman"/>
                <w:b w:val="0"/>
                <w:color w:val="auto"/>
              </w:rPr>
            </w:pPr>
            <w:r w:rsidRPr="00AF7196">
              <w:rPr>
                <w:rFonts w:ascii="Calibri" w:eastAsia="Times New Roman" w:hAnsi="Calibri" w:cs="Times New Roman"/>
                <w:b w:val="0"/>
                <w:color w:val="auto"/>
              </w:rPr>
              <w:t>Corticosteroids (systemic)</w:t>
            </w:r>
          </w:p>
        </w:tc>
      </w:tr>
      <w:tr w:rsidR="00AF7196" w:rsidRPr="003C51FC" w14:paraId="0EA670A3" w14:textId="77777777" w:rsidTr="00D55B2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hideMark/>
          </w:tcPr>
          <w:p w14:paraId="53200681" w14:textId="77777777" w:rsidR="00AF7196" w:rsidRPr="00AF7196" w:rsidRDefault="00AF7196" w:rsidP="00B04281">
            <w:pPr>
              <w:rPr>
                <w:rFonts w:ascii="Calibri" w:eastAsia="Times New Roman" w:hAnsi="Calibri" w:cs="Times New Roman"/>
                <w:b w:val="0"/>
                <w:color w:val="auto"/>
              </w:rPr>
            </w:pPr>
            <w:r w:rsidRPr="00AF7196">
              <w:rPr>
                <w:rFonts w:ascii="Calibri" w:eastAsia="Times New Roman" w:hAnsi="Calibri" w:cs="Times New Roman"/>
                <w:b w:val="0"/>
                <w:color w:val="auto"/>
              </w:rPr>
              <w:t>Valproate</w:t>
            </w:r>
          </w:p>
        </w:tc>
      </w:tr>
    </w:tbl>
    <w:p w14:paraId="3A49D938" w14:textId="5C477DA6" w:rsidR="00406B67" w:rsidRDefault="00406B67" w:rsidP="001C6CDC">
      <w:pPr>
        <w:kinsoku w:val="0"/>
        <w:overflowPunct w:val="0"/>
        <w:autoSpaceDE w:val="0"/>
        <w:autoSpaceDN w:val="0"/>
        <w:adjustRightInd w:val="0"/>
        <w:spacing w:after="0" w:line="205" w:lineRule="exact"/>
        <w:ind w:right="4399"/>
        <w:jc w:val="center"/>
        <w:rPr>
          <w:rFonts w:cs="Times New Roman"/>
          <w:color w:val="231F20"/>
        </w:rPr>
      </w:pPr>
    </w:p>
    <w:p w14:paraId="3DAC3E7E" w14:textId="77777777" w:rsidR="00406B67" w:rsidRDefault="00406B67">
      <w:pPr>
        <w:rPr>
          <w:rFonts w:cs="Times New Roman"/>
          <w:color w:val="231F20"/>
        </w:rPr>
      </w:pPr>
      <w:r>
        <w:rPr>
          <w:rFonts w:cs="Times New Roman"/>
          <w:color w:val="231F20"/>
        </w:rPr>
        <w:br w:type="page"/>
      </w:r>
    </w:p>
    <w:p w14:paraId="491A21A9" w14:textId="6EDB7235" w:rsidR="00BE4908" w:rsidRPr="00C14DCC" w:rsidRDefault="00BE4908" w:rsidP="00BE4908">
      <w:pPr>
        <w:kinsoku w:val="0"/>
        <w:overflowPunct w:val="0"/>
        <w:autoSpaceDE w:val="0"/>
        <w:autoSpaceDN w:val="0"/>
        <w:adjustRightInd w:val="0"/>
        <w:spacing w:after="0" w:line="205" w:lineRule="exact"/>
        <w:ind w:right="4399"/>
        <w:rPr>
          <w:rFonts w:cs="Times New Roman"/>
          <w:b/>
          <w:color w:val="231F20"/>
          <w:spacing w:val="-19"/>
          <w:sz w:val="24"/>
        </w:rPr>
      </w:pPr>
      <w:r w:rsidRPr="00C14DCC">
        <w:rPr>
          <w:rFonts w:cs="Times New Roman"/>
          <w:b/>
          <w:color w:val="231F20"/>
          <w:spacing w:val="-19"/>
          <w:sz w:val="24"/>
        </w:rPr>
        <w:lastRenderedPageBreak/>
        <w:t xml:space="preserve">Table 3. </w:t>
      </w:r>
      <w:r w:rsidR="00C14DCC" w:rsidRPr="00C14DCC">
        <w:rPr>
          <w:rFonts w:cs="Times New Roman"/>
          <w:b/>
          <w:color w:val="231F20"/>
          <w:spacing w:val="-19"/>
          <w:sz w:val="24"/>
        </w:rPr>
        <w:t>NASH</w:t>
      </w:r>
      <w:r w:rsidRPr="00C14DCC">
        <w:rPr>
          <w:rFonts w:cs="Times New Roman"/>
          <w:b/>
          <w:color w:val="231F20"/>
          <w:spacing w:val="-19"/>
          <w:sz w:val="24"/>
        </w:rPr>
        <w:t xml:space="preserve"> Text </w:t>
      </w:r>
    </w:p>
    <w:tbl>
      <w:tblPr>
        <w:tblStyle w:val="LightShading-Accent1"/>
        <w:tblW w:w="5689" w:type="dxa"/>
        <w:tblLook w:val="04A0" w:firstRow="1" w:lastRow="0" w:firstColumn="1" w:lastColumn="0" w:noHBand="0" w:noVBand="1"/>
      </w:tblPr>
      <w:tblGrid>
        <w:gridCol w:w="5689"/>
      </w:tblGrid>
      <w:tr w:rsidR="00BE4908" w:rsidRPr="00075546" w14:paraId="5B0506A7" w14:textId="77777777" w:rsidTr="00A3536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vAlign w:val="bottom"/>
          </w:tcPr>
          <w:p w14:paraId="19D35232" w14:textId="4D00B2A4" w:rsidR="00BE4908" w:rsidRPr="00075546" w:rsidRDefault="00BE4908" w:rsidP="00BE4908">
            <w:pPr>
              <w:rPr>
                <w:rFonts w:ascii="Calibri" w:eastAsia="Times New Roman" w:hAnsi="Calibri" w:cs="Times New Roman"/>
                <w:b w:val="0"/>
                <w:color w:val="000000"/>
              </w:rPr>
            </w:pPr>
            <w:r w:rsidRPr="00075546">
              <w:rPr>
                <w:rFonts w:ascii="Calibri" w:hAnsi="Calibri"/>
                <w:b w:val="0"/>
                <w:color w:val="000000"/>
              </w:rPr>
              <w:t>steatosis</w:t>
            </w:r>
          </w:p>
        </w:tc>
      </w:tr>
      <w:tr w:rsidR="00BE4908" w:rsidRPr="00075546" w14:paraId="40510291" w14:textId="77777777" w:rsidTr="00A35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vAlign w:val="bottom"/>
          </w:tcPr>
          <w:p w14:paraId="6ADD213D" w14:textId="673D922E" w:rsidR="00BE4908" w:rsidRPr="00075546" w:rsidRDefault="00BE4908" w:rsidP="00BE4908">
            <w:pPr>
              <w:rPr>
                <w:rFonts w:ascii="Calibri" w:eastAsia="Times New Roman" w:hAnsi="Calibri" w:cs="Times New Roman"/>
                <w:b w:val="0"/>
                <w:color w:val="FF0000"/>
              </w:rPr>
            </w:pPr>
            <w:r w:rsidRPr="00075546">
              <w:rPr>
                <w:rFonts w:ascii="Calibri" w:hAnsi="Calibri"/>
                <w:b w:val="0"/>
                <w:color w:val="000000"/>
              </w:rPr>
              <w:t>steatohepat</w:t>
            </w:r>
            <w:r w:rsidR="00075546">
              <w:rPr>
                <w:rFonts w:ascii="Calibri" w:hAnsi="Calibri"/>
                <w:b w:val="0"/>
                <w:color w:val="000000"/>
              </w:rPr>
              <w:t>itis</w:t>
            </w:r>
          </w:p>
        </w:tc>
      </w:tr>
      <w:tr w:rsidR="00BE4908" w:rsidRPr="00075546" w14:paraId="658066D4" w14:textId="77777777" w:rsidTr="00A3536D">
        <w:trPr>
          <w:trHeight w:val="300"/>
        </w:trPr>
        <w:tc>
          <w:tcPr>
            <w:cnfStyle w:val="001000000000" w:firstRow="0" w:lastRow="0" w:firstColumn="1" w:lastColumn="0" w:oddVBand="0" w:evenVBand="0" w:oddHBand="0" w:evenHBand="0" w:firstRowFirstColumn="0" w:firstRowLastColumn="0" w:lastRowFirstColumn="0" w:lastRowLastColumn="0"/>
            <w:tcW w:w="5689" w:type="dxa"/>
            <w:noWrap/>
            <w:vAlign w:val="bottom"/>
          </w:tcPr>
          <w:p w14:paraId="7EDC539B" w14:textId="4EB0A055" w:rsidR="00BE4908" w:rsidRPr="00075546" w:rsidRDefault="00BE4908" w:rsidP="00BE4908">
            <w:pPr>
              <w:rPr>
                <w:rFonts w:ascii="Calibri" w:eastAsia="Times New Roman" w:hAnsi="Calibri" w:cs="Times New Roman"/>
                <w:b w:val="0"/>
                <w:color w:val="FF0000"/>
              </w:rPr>
            </w:pPr>
            <w:r w:rsidRPr="00075546">
              <w:rPr>
                <w:rFonts w:ascii="Calibri" w:hAnsi="Calibri"/>
                <w:b w:val="0"/>
                <w:color w:val="000000"/>
              </w:rPr>
              <w:t>non-alcoholic fatty liver disease</w:t>
            </w:r>
          </w:p>
        </w:tc>
      </w:tr>
      <w:tr w:rsidR="00BE4908" w:rsidRPr="00075546" w14:paraId="34E8F1B5" w14:textId="77777777" w:rsidTr="00A35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vAlign w:val="bottom"/>
          </w:tcPr>
          <w:p w14:paraId="09F5C73C" w14:textId="6903C4F4" w:rsidR="00BE4908" w:rsidRPr="00075546" w:rsidRDefault="00BE4908" w:rsidP="00BE4908">
            <w:pPr>
              <w:rPr>
                <w:rFonts w:ascii="Calibri" w:eastAsia="Times New Roman" w:hAnsi="Calibri" w:cs="Times New Roman"/>
                <w:b w:val="0"/>
                <w:color w:val="FF0000"/>
              </w:rPr>
            </w:pPr>
            <w:r w:rsidRPr="00075546">
              <w:rPr>
                <w:rFonts w:ascii="Calibri" w:hAnsi="Calibri"/>
                <w:b w:val="0"/>
                <w:color w:val="000000"/>
              </w:rPr>
              <w:t>non-alcoholic steatohepatitis</w:t>
            </w:r>
          </w:p>
        </w:tc>
      </w:tr>
      <w:tr w:rsidR="00BE4908" w:rsidRPr="00075546" w14:paraId="3C73FB40" w14:textId="77777777" w:rsidTr="00A3536D">
        <w:trPr>
          <w:trHeight w:val="300"/>
        </w:trPr>
        <w:tc>
          <w:tcPr>
            <w:cnfStyle w:val="001000000000" w:firstRow="0" w:lastRow="0" w:firstColumn="1" w:lastColumn="0" w:oddVBand="0" w:evenVBand="0" w:oddHBand="0" w:evenHBand="0" w:firstRowFirstColumn="0" w:firstRowLastColumn="0" w:lastRowFirstColumn="0" w:lastRowLastColumn="0"/>
            <w:tcW w:w="5689" w:type="dxa"/>
            <w:noWrap/>
            <w:vAlign w:val="bottom"/>
          </w:tcPr>
          <w:p w14:paraId="678D8D56" w14:textId="50A7A9F1" w:rsidR="00BE4908" w:rsidRPr="00075546" w:rsidRDefault="00BE4908" w:rsidP="00BE4908">
            <w:pPr>
              <w:rPr>
                <w:rFonts w:ascii="Calibri" w:eastAsia="Times New Roman" w:hAnsi="Calibri" w:cs="Times New Roman"/>
                <w:b w:val="0"/>
                <w:color w:val="FF0000"/>
              </w:rPr>
            </w:pPr>
            <w:r w:rsidRPr="00075546">
              <w:rPr>
                <w:rFonts w:ascii="Calibri" w:hAnsi="Calibri"/>
                <w:b w:val="0"/>
                <w:color w:val="000000"/>
              </w:rPr>
              <w:t>fatty liver-non-alcoholic</w:t>
            </w:r>
          </w:p>
        </w:tc>
      </w:tr>
      <w:tr w:rsidR="00BE4908" w:rsidRPr="00075546" w14:paraId="2533CED2" w14:textId="77777777" w:rsidTr="00A35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vAlign w:val="bottom"/>
            <w:hideMark/>
          </w:tcPr>
          <w:p w14:paraId="487AAC61" w14:textId="4B2F7291" w:rsidR="00BE4908" w:rsidRPr="00075546" w:rsidRDefault="00BE4908" w:rsidP="00BE4908">
            <w:pPr>
              <w:rPr>
                <w:rFonts w:ascii="Calibri" w:eastAsia="Times New Roman" w:hAnsi="Calibri" w:cs="Times New Roman"/>
                <w:b w:val="0"/>
                <w:color w:val="FF0000"/>
              </w:rPr>
            </w:pPr>
            <w:r w:rsidRPr="00075546">
              <w:rPr>
                <w:rFonts w:ascii="Calibri" w:hAnsi="Calibri"/>
                <w:b w:val="0"/>
                <w:color w:val="000000"/>
              </w:rPr>
              <w:t>NAFL</w:t>
            </w:r>
          </w:p>
        </w:tc>
      </w:tr>
      <w:tr w:rsidR="00BE4908" w:rsidRPr="00075546" w14:paraId="7A4E3EEB" w14:textId="77777777" w:rsidTr="00A3536D">
        <w:trPr>
          <w:trHeight w:val="300"/>
        </w:trPr>
        <w:tc>
          <w:tcPr>
            <w:cnfStyle w:val="001000000000" w:firstRow="0" w:lastRow="0" w:firstColumn="1" w:lastColumn="0" w:oddVBand="0" w:evenVBand="0" w:oddHBand="0" w:evenHBand="0" w:firstRowFirstColumn="0" w:firstRowLastColumn="0" w:lastRowFirstColumn="0" w:lastRowLastColumn="0"/>
            <w:tcW w:w="5689" w:type="dxa"/>
            <w:noWrap/>
            <w:vAlign w:val="bottom"/>
          </w:tcPr>
          <w:p w14:paraId="7F83B1F0" w14:textId="764B13B7" w:rsidR="00BE4908" w:rsidRPr="00075546" w:rsidRDefault="00BE4908" w:rsidP="00BE4908">
            <w:pPr>
              <w:rPr>
                <w:rFonts w:ascii="Calibri" w:eastAsia="Times New Roman" w:hAnsi="Calibri" w:cs="Times New Roman"/>
                <w:b w:val="0"/>
                <w:color w:val="FF0000"/>
              </w:rPr>
            </w:pPr>
            <w:r w:rsidRPr="00075546">
              <w:rPr>
                <w:rFonts w:ascii="Calibri" w:hAnsi="Calibri"/>
                <w:b w:val="0"/>
                <w:color w:val="000000"/>
              </w:rPr>
              <w:t>NAFLD</w:t>
            </w:r>
          </w:p>
        </w:tc>
      </w:tr>
      <w:tr w:rsidR="00BE4908" w:rsidRPr="00075546" w14:paraId="595B8667" w14:textId="77777777" w:rsidTr="00A35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vAlign w:val="bottom"/>
          </w:tcPr>
          <w:p w14:paraId="2E53A130" w14:textId="39405B07" w:rsidR="00BE4908" w:rsidRPr="00075546" w:rsidRDefault="00BE4908" w:rsidP="00BE4908">
            <w:pPr>
              <w:rPr>
                <w:rFonts w:ascii="Calibri" w:eastAsia="Times New Roman" w:hAnsi="Calibri" w:cs="Times New Roman"/>
                <w:b w:val="0"/>
                <w:color w:val="FF0000"/>
              </w:rPr>
            </w:pPr>
            <w:r w:rsidRPr="00075546">
              <w:rPr>
                <w:rFonts w:ascii="Calibri" w:hAnsi="Calibri"/>
                <w:b w:val="0"/>
                <w:color w:val="000000"/>
              </w:rPr>
              <w:t>NASH</w:t>
            </w:r>
          </w:p>
        </w:tc>
      </w:tr>
      <w:tr w:rsidR="00BE4908" w:rsidRPr="00075546" w14:paraId="6B7F87EA" w14:textId="77777777" w:rsidTr="00A3536D">
        <w:trPr>
          <w:trHeight w:val="300"/>
        </w:trPr>
        <w:tc>
          <w:tcPr>
            <w:cnfStyle w:val="001000000000" w:firstRow="0" w:lastRow="0" w:firstColumn="1" w:lastColumn="0" w:oddVBand="0" w:evenVBand="0" w:oddHBand="0" w:evenHBand="0" w:firstRowFirstColumn="0" w:firstRowLastColumn="0" w:lastRowFirstColumn="0" w:lastRowLastColumn="0"/>
            <w:tcW w:w="5689" w:type="dxa"/>
            <w:noWrap/>
            <w:vAlign w:val="bottom"/>
          </w:tcPr>
          <w:p w14:paraId="5D67A05A" w14:textId="74F0E5A5" w:rsidR="00BE4908" w:rsidRPr="00075546" w:rsidRDefault="00BE4908" w:rsidP="00BE4908">
            <w:pPr>
              <w:rPr>
                <w:rFonts w:ascii="Calibri" w:eastAsia="Times New Roman" w:hAnsi="Calibri" w:cs="Times New Roman"/>
                <w:b w:val="0"/>
                <w:color w:val="FF0000"/>
              </w:rPr>
            </w:pPr>
            <w:r w:rsidRPr="00075546">
              <w:rPr>
                <w:rFonts w:ascii="Calibri" w:hAnsi="Calibri"/>
                <w:b w:val="0"/>
                <w:color w:val="000000"/>
              </w:rPr>
              <w:t>NAS</w:t>
            </w:r>
          </w:p>
        </w:tc>
      </w:tr>
      <w:tr w:rsidR="00BE4908" w:rsidRPr="00075546" w14:paraId="205F0310" w14:textId="77777777" w:rsidTr="00A353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89" w:type="dxa"/>
            <w:noWrap/>
            <w:vAlign w:val="bottom"/>
          </w:tcPr>
          <w:p w14:paraId="6472BA39" w14:textId="58A6DD6E" w:rsidR="00BE4908" w:rsidRPr="00075546" w:rsidRDefault="00BE4908" w:rsidP="00BE4908">
            <w:pPr>
              <w:rPr>
                <w:rFonts w:ascii="Calibri" w:eastAsia="Times New Roman" w:hAnsi="Calibri" w:cs="Times New Roman"/>
                <w:b w:val="0"/>
                <w:color w:val="FF0000"/>
              </w:rPr>
            </w:pPr>
            <w:r w:rsidRPr="00075546">
              <w:rPr>
                <w:rFonts w:ascii="Calibri" w:hAnsi="Calibri"/>
                <w:b w:val="0"/>
                <w:color w:val="000000"/>
              </w:rPr>
              <w:t>fatty liver</w:t>
            </w:r>
          </w:p>
        </w:tc>
      </w:tr>
      <w:tr w:rsidR="00BE4908" w:rsidRPr="00075546" w14:paraId="14D1BE33" w14:textId="77777777" w:rsidTr="00A3536D">
        <w:trPr>
          <w:trHeight w:val="300"/>
        </w:trPr>
        <w:tc>
          <w:tcPr>
            <w:cnfStyle w:val="001000000000" w:firstRow="0" w:lastRow="0" w:firstColumn="1" w:lastColumn="0" w:oddVBand="0" w:evenVBand="0" w:oddHBand="0" w:evenHBand="0" w:firstRowFirstColumn="0" w:firstRowLastColumn="0" w:lastRowFirstColumn="0" w:lastRowLastColumn="0"/>
            <w:tcW w:w="5689" w:type="dxa"/>
            <w:noWrap/>
            <w:vAlign w:val="bottom"/>
          </w:tcPr>
          <w:p w14:paraId="7ACC9088" w14:textId="1489B3C8" w:rsidR="00BE4908" w:rsidRPr="00075546" w:rsidRDefault="00BE4908" w:rsidP="00BE4908">
            <w:pPr>
              <w:rPr>
                <w:rFonts w:ascii="Calibri" w:eastAsia="Times New Roman" w:hAnsi="Calibri" w:cs="Times New Roman"/>
                <w:b w:val="0"/>
                <w:color w:val="FF0000"/>
              </w:rPr>
            </w:pPr>
            <w:r w:rsidRPr="00075546">
              <w:rPr>
                <w:rFonts w:ascii="Calibri" w:hAnsi="Calibri"/>
                <w:b w:val="0"/>
                <w:color w:val="000000"/>
              </w:rPr>
              <w:t>activity score</w:t>
            </w:r>
          </w:p>
        </w:tc>
      </w:tr>
    </w:tbl>
    <w:p w14:paraId="04BE3055" w14:textId="77777777" w:rsidR="00BE4908" w:rsidRDefault="00BE4908" w:rsidP="003C51FC">
      <w:pPr>
        <w:rPr>
          <w:rFonts w:cs="Times New Roman"/>
          <w:color w:val="231F20"/>
        </w:rPr>
      </w:pPr>
    </w:p>
    <w:p w14:paraId="2B9F79E3" w14:textId="667ADF70" w:rsidR="0052579F" w:rsidRDefault="0052579F" w:rsidP="0052579F">
      <w:pPr>
        <w:rPr>
          <w:rFonts w:cs="Times New Roman"/>
          <w:b/>
          <w:sz w:val="32"/>
          <w:szCs w:val="32"/>
        </w:rPr>
      </w:pPr>
      <w:r>
        <w:rPr>
          <w:rFonts w:cs="Times New Roman"/>
          <w:b/>
          <w:sz w:val="32"/>
          <w:szCs w:val="32"/>
        </w:rPr>
        <w:t>CONTROL</w:t>
      </w:r>
    </w:p>
    <w:p w14:paraId="10798297" w14:textId="77777777" w:rsidR="00AF7196" w:rsidRDefault="0052579F" w:rsidP="00AF7196">
      <w:pPr>
        <w:pStyle w:val="ListParagraph"/>
        <w:numPr>
          <w:ilvl w:val="0"/>
          <w:numId w:val="8"/>
        </w:numPr>
        <w:rPr>
          <w:rFonts w:cs="Times New Roman"/>
          <w:color w:val="231F20"/>
          <w:sz w:val="24"/>
          <w:szCs w:val="24"/>
        </w:rPr>
      </w:pPr>
      <w:r w:rsidRPr="0052579F">
        <w:rPr>
          <w:rFonts w:cs="Times New Roman"/>
          <w:color w:val="231F20"/>
          <w:sz w:val="24"/>
          <w:szCs w:val="24"/>
        </w:rPr>
        <w:t>Any patient who do</w:t>
      </w:r>
      <w:r>
        <w:rPr>
          <w:rFonts w:cs="Times New Roman"/>
          <w:color w:val="231F20"/>
          <w:sz w:val="24"/>
          <w:szCs w:val="24"/>
        </w:rPr>
        <w:t xml:space="preserve">es not have a diagnosis of </w:t>
      </w:r>
      <w:r w:rsidRPr="0052579F">
        <w:rPr>
          <w:rFonts w:cs="Times New Roman"/>
          <w:color w:val="231F20"/>
          <w:sz w:val="24"/>
          <w:szCs w:val="24"/>
        </w:rPr>
        <w:t>ICD-9 codes of 570-579.99</w:t>
      </w:r>
      <w:r>
        <w:rPr>
          <w:rFonts w:cs="Times New Roman"/>
          <w:color w:val="231F20"/>
          <w:sz w:val="24"/>
          <w:szCs w:val="24"/>
        </w:rPr>
        <w:t xml:space="preserve">, </w:t>
      </w:r>
    </w:p>
    <w:p w14:paraId="12DAAD66" w14:textId="2093845E" w:rsidR="0052579F" w:rsidRPr="0052579F" w:rsidRDefault="00AF7196" w:rsidP="00AF7196">
      <w:pPr>
        <w:pStyle w:val="ListParagraph"/>
        <w:rPr>
          <w:rFonts w:cs="Times New Roman"/>
          <w:color w:val="231F20"/>
          <w:sz w:val="24"/>
          <w:szCs w:val="24"/>
        </w:rPr>
      </w:pPr>
      <w:r>
        <w:rPr>
          <w:rFonts w:cs="Times New Roman"/>
          <w:color w:val="231F20"/>
          <w:sz w:val="24"/>
          <w:szCs w:val="24"/>
        </w:rPr>
        <w:t>(</w:t>
      </w:r>
      <w:r w:rsidR="0052579F">
        <w:rPr>
          <w:rFonts w:cs="Times New Roman"/>
          <w:color w:val="231F20"/>
          <w:sz w:val="24"/>
          <w:szCs w:val="24"/>
        </w:rPr>
        <w:t>ICD-10</w:t>
      </w:r>
      <w:r>
        <w:rPr>
          <w:rFonts w:cs="Times New Roman"/>
          <w:color w:val="231F20"/>
          <w:sz w:val="24"/>
          <w:szCs w:val="24"/>
        </w:rPr>
        <w:t>=</w:t>
      </w:r>
      <w:r w:rsidR="0052579F">
        <w:rPr>
          <w:rFonts w:cs="Times New Roman"/>
          <w:color w:val="231F20"/>
          <w:sz w:val="24"/>
          <w:szCs w:val="24"/>
        </w:rPr>
        <w:t xml:space="preserve"> </w:t>
      </w:r>
      <w:r w:rsidRPr="00AF7196">
        <w:rPr>
          <w:rFonts w:cs="Times New Roman"/>
          <w:color w:val="231F20"/>
          <w:sz w:val="24"/>
          <w:szCs w:val="24"/>
        </w:rPr>
        <w:t>K70-K77</w:t>
      </w:r>
      <w:r>
        <w:rPr>
          <w:rFonts w:cs="Times New Roman"/>
          <w:color w:val="231F20"/>
          <w:sz w:val="24"/>
          <w:szCs w:val="24"/>
        </w:rPr>
        <w:t>)</w:t>
      </w:r>
    </w:p>
    <w:p w14:paraId="7769D264" w14:textId="6E724BBE" w:rsidR="0052579F" w:rsidRDefault="0052579F" w:rsidP="00541EB9">
      <w:pPr>
        <w:rPr>
          <w:rFonts w:cs="Times New Roman"/>
          <w:sz w:val="24"/>
          <w:szCs w:val="24"/>
        </w:rPr>
      </w:pPr>
      <w:r w:rsidRPr="00A00855">
        <w:rPr>
          <w:rFonts w:cs="Times New Roman"/>
          <w:b/>
          <w:sz w:val="32"/>
          <w:szCs w:val="32"/>
        </w:rPr>
        <w:t>Covariates:</w:t>
      </w:r>
      <w:r w:rsidRPr="00A00855">
        <w:rPr>
          <w:rFonts w:cs="Times New Roman"/>
          <w:sz w:val="24"/>
          <w:szCs w:val="24"/>
        </w:rPr>
        <w:t xml:space="preserve"> </w:t>
      </w:r>
      <w:r>
        <w:rPr>
          <w:rFonts w:cs="Times New Roman"/>
          <w:sz w:val="24"/>
          <w:szCs w:val="24"/>
        </w:rPr>
        <w:t>A</w:t>
      </w:r>
      <w:r w:rsidRPr="00A00855">
        <w:rPr>
          <w:rFonts w:cs="Times New Roman"/>
          <w:sz w:val="24"/>
          <w:szCs w:val="24"/>
        </w:rPr>
        <w:t xml:space="preserve"> number of conditions might be associated with NAFLD but we will not exclude these conditions, instead we will incorporate them</w:t>
      </w:r>
      <w:r>
        <w:rPr>
          <w:rFonts w:cs="Times New Roman"/>
          <w:sz w:val="24"/>
          <w:szCs w:val="24"/>
        </w:rPr>
        <w:t xml:space="preserve"> </w:t>
      </w:r>
      <w:r w:rsidRPr="00A00855">
        <w:rPr>
          <w:rFonts w:cs="Times New Roman"/>
          <w:sz w:val="24"/>
          <w:szCs w:val="24"/>
        </w:rPr>
        <w:t xml:space="preserve">as covariates in conditional analyses or for adjustment including, age, gender, demographic, </w:t>
      </w:r>
      <w:r>
        <w:rPr>
          <w:rFonts w:cs="Times New Roman"/>
          <w:sz w:val="24"/>
          <w:szCs w:val="24"/>
        </w:rPr>
        <w:t>o</w:t>
      </w:r>
      <w:r w:rsidRPr="00A00855">
        <w:rPr>
          <w:rFonts w:cs="Times New Roman"/>
          <w:sz w:val="24"/>
          <w:szCs w:val="24"/>
        </w:rPr>
        <w:t xml:space="preserve">besity and </w:t>
      </w:r>
      <w:r w:rsidR="004A05D4">
        <w:rPr>
          <w:rFonts w:cs="Times New Roman"/>
          <w:sz w:val="24"/>
          <w:szCs w:val="24"/>
        </w:rPr>
        <w:t>T</w:t>
      </w:r>
      <w:r w:rsidRPr="00A00855">
        <w:rPr>
          <w:rFonts w:cs="Times New Roman"/>
          <w:sz w:val="24"/>
          <w:szCs w:val="24"/>
        </w:rPr>
        <w:t xml:space="preserve">ype 2 </w:t>
      </w:r>
      <w:r w:rsidR="004A05D4">
        <w:rPr>
          <w:rFonts w:cs="Times New Roman"/>
          <w:sz w:val="24"/>
          <w:szCs w:val="24"/>
        </w:rPr>
        <w:t>D</w:t>
      </w:r>
      <w:r w:rsidRPr="00A00855">
        <w:rPr>
          <w:rFonts w:cs="Times New Roman"/>
          <w:sz w:val="24"/>
          <w:szCs w:val="24"/>
        </w:rPr>
        <w:t xml:space="preserve">iabetes, </w:t>
      </w:r>
      <w:proofErr w:type="spellStart"/>
      <w:r w:rsidRPr="00A00855">
        <w:rPr>
          <w:rFonts w:cs="Times New Roman"/>
          <w:sz w:val="24"/>
          <w:szCs w:val="24"/>
        </w:rPr>
        <w:t>dysliped</w:t>
      </w:r>
      <w:r>
        <w:rPr>
          <w:rFonts w:cs="Times New Roman"/>
          <w:sz w:val="24"/>
          <w:szCs w:val="24"/>
        </w:rPr>
        <w:t>emia</w:t>
      </w:r>
      <w:proofErr w:type="spellEnd"/>
      <w:r>
        <w:rPr>
          <w:rFonts w:cs="Times New Roman"/>
          <w:sz w:val="24"/>
          <w:szCs w:val="24"/>
        </w:rPr>
        <w:t>, Table 4.</w:t>
      </w:r>
    </w:p>
    <w:p w14:paraId="6E9DDFAB" w14:textId="25361B0C" w:rsidR="00A00855" w:rsidRPr="0052579F" w:rsidRDefault="0052579F" w:rsidP="00541EB9">
      <w:pPr>
        <w:rPr>
          <w:rFonts w:cs="Times New Roman"/>
          <w:szCs w:val="24"/>
        </w:rPr>
      </w:pPr>
      <w:r w:rsidRPr="0052579F">
        <w:rPr>
          <w:rFonts w:cs="Times New Roman"/>
          <w:b/>
          <w:sz w:val="28"/>
          <w:szCs w:val="32"/>
        </w:rPr>
        <w:t>Covariate Measures</w:t>
      </w:r>
    </w:p>
    <w:p w14:paraId="399A8461" w14:textId="77777777" w:rsidR="00FD7150" w:rsidRPr="00FD7150" w:rsidRDefault="007F1F1D" w:rsidP="00541EB9">
      <w:pPr>
        <w:rPr>
          <w:rFonts w:cs="Times New Roman"/>
          <w:sz w:val="24"/>
          <w:szCs w:val="24"/>
        </w:rPr>
      </w:pPr>
      <w:r>
        <w:rPr>
          <w:rFonts w:cs="Times New Roman"/>
          <w:sz w:val="24"/>
          <w:szCs w:val="24"/>
        </w:rPr>
        <w:t>W</w:t>
      </w:r>
      <w:r w:rsidRPr="00FD7150">
        <w:rPr>
          <w:rFonts w:cs="Times New Roman"/>
          <w:sz w:val="24"/>
          <w:szCs w:val="24"/>
        </w:rPr>
        <w:t xml:space="preserve">e </w:t>
      </w:r>
      <w:r w:rsidR="00FD7150">
        <w:rPr>
          <w:rFonts w:cs="Times New Roman"/>
          <w:sz w:val="24"/>
          <w:szCs w:val="24"/>
        </w:rPr>
        <w:t xml:space="preserve">will </w:t>
      </w:r>
      <w:r w:rsidR="00021B2C">
        <w:rPr>
          <w:rFonts w:cs="Times New Roman"/>
          <w:sz w:val="24"/>
          <w:szCs w:val="24"/>
        </w:rPr>
        <w:t xml:space="preserve">collect </w:t>
      </w:r>
      <w:r>
        <w:rPr>
          <w:rFonts w:cs="Times New Roman"/>
          <w:sz w:val="24"/>
          <w:szCs w:val="24"/>
        </w:rPr>
        <w:t xml:space="preserve">the </w:t>
      </w:r>
      <w:r w:rsidR="00021B2C">
        <w:rPr>
          <w:rFonts w:cs="Times New Roman"/>
          <w:sz w:val="24"/>
          <w:szCs w:val="24"/>
        </w:rPr>
        <w:t xml:space="preserve">following lab and clinical measures. </w:t>
      </w:r>
      <w:r>
        <w:rPr>
          <w:rFonts w:cs="Times New Roman"/>
          <w:sz w:val="24"/>
          <w:szCs w:val="24"/>
        </w:rPr>
        <w:t>A</w:t>
      </w:r>
      <w:r w:rsidR="00021B2C" w:rsidRPr="00021B2C">
        <w:rPr>
          <w:rFonts w:cs="Times New Roman"/>
          <w:sz w:val="24"/>
          <w:szCs w:val="24"/>
        </w:rPr>
        <w:t xml:space="preserve">n increasing number of studies have found NAFLD in patients with normal </w:t>
      </w:r>
      <w:r w:rsidR="00021B2C">
        <w:rPr>
          <w:rFonts w:cs="Times New Roman"/>
          <w:sz w:val="24"/>
          <w:szCs w:val="24"/>
        </w:rPr>
        <w:t>liver function tests</w:t>
      </w:r>
      <w:r w:rsidR="00021B2C" w:rsidRPr="00021B2C">
        <w:rPr>
          <w:rFonts w:cs="Times New Roman"/>
          <w:sz w:val="24"/>
          <w:szCs w:val="24"/>
        </w:rPr>
        <w:t xml:space="preserve"> [Angulo, 2007].</w:t>
      </w:r>
    </w:p>
    <w:p w14:paraId="77D54E62" w14:textId="785DFCC8" w:rsidR="00FD7150" w:rsidRDefault="00FD7150" w:rsidP="00FD7150">
      <w:pPr>
        <w:pStyle w:val="ListParagraph"/>
        <w:numPr>
          <w:ilvl w:val="0"/>
          <w:numId w:val="5"/>
        </w:numPr>
        <w:rPr>
          <w:rFonts w:cs="Times New Roman"/>
          <w:sz w:val="24"/>
          <w:szCs w:val="24"/>
        </w:rPr>
      </w:pPr>
      <w:r w:rsidRPr="00FD7150">
        <w:rPr>
          <w:rFonts w:cs="Times New Roman"/>
          <w:sz w:val="24"/>
          <w:szCs w:val="24"/>
        </w:rPr>
        <w:t>LFT (AST, ALT, Bilirubin, LDH and ALP)</w:t>
      </w:r>
      <w:r w:rsidR="00D55B2B">
        <w:rPr>
          <w:rFonts w:cs="Times New Roman"/>
          <w:sz w:val="24"/>
          <w:szCs w:val="24"/>
        </w:rPr>
        <w:t xml:space="preserve"> (see Table 5)</w:t>
      </w:r>
    </w:p>
    <w:p w14:paraId="4D2CFAF0" w14:textId="77777777" w:rsidR="00FD7150" w:rsidRPr="00FD7150" w:rsidRDefault="00FD7150" w:rsidP="00FD7150">
      <w:pPr>
        <w:pStyle w:val="ListParagraph"/>
        <w:numPr>
          <w:ilvl w:val="0"/>
          <w:numId w:val="5"/>
        </w:numPr>
        <w:rPr>
          <w:rFonts w:cs="Times New Roman"/>
          <w:sz w:val="24"/>
          <w:szCs w:val="24"/>
        </w:rPr>
      </w:pPr>
      <w:r w:rsidRPr="00FD7150">
        <w:rPr>
          <w:rFonts w:cs="Times New Roman"/>
          <w:sz w:val="24"/>
          <w:szCs w:val="24"/>
        </w:rPr>
        <w:t>Height</w:t>
      </w:r>
    </w:p>
    <w:p w14:paraId="51A3B469" w14:textId="77777777" w:rsidR="00FD7150" w:rsidRPr="00FD7150" w:rsidRDefault="00FD7150" w:rsidP="00FD7150">
      <w:pPr>
        <w:pStyle w:val="ListParagraph"/>
        <w:numPr>
          <w:ilvl w:val="0"/>
          <w:numId w:val="5"/>
        </w:numPr>
        <w:rPr>
          <w:rFonts w:cs="Times New Roman"/>
          <w:sz w:val="24"/>
          <w:szCs w:val="24"/>
        </w:rPr>
      </w:pPr>
      <w:r w:rsidRPr="00FD7150">
        <w:rPr>
          <w:rFonts w:cs="Times New Roman"/>
          <w:sz w:val="24"/>
          <w:szCs w:val="24"/>
        </w:rPr>
        <w:t>Weight</w:t>
      </w:r>
    </w:p>
    <w:p w14:paraId="104CF737" w14:textId="77777777" w:rsidR="00FD7150" w:rsidRDefault="00FD7150" w:rsidP="00FD7150">
      <w:pPr>
        <w:pStyle w:val="ListParagraph"/>
        <w:numPr>
          <w:ilvl w:val="0"/>
          <w:numId w:val="5"/>
        </w:numPr>
        <w:rPr>
          <w:rFonts w:cs="Times New Roman"/>
          <w:sz w:val="24"/>
          <w:szCs w:val="24"/>
        </w:rPr>
      </w:pPr>
      <w:r w:rsidRPr="00FD7150">
        <w:rPr>
          <w:rFonts w:cs="Times New Roman"/>
          <w:sz w:val="24"/>
          <w:szCs w:val="24"/>
        </w:rPr>
        <w:t>BMI</w:t>
      </w:r>
    </w:p>
    <w:p w14:paraId="73B4AF00" w14:textId="77777777" w:rsidR="00FD7150" w:rsidRPr="00FD7150" w:rsidRDefault="00FD7150" w:rsidP="00FD7150">
      <w:pPr>
        <w:pStyle w:val="ListParagraph"/>
        <w:numPr>
          <w:ilvl w:val="0"/>
          <w:numId w:val="5"/>
        </w:numPr>
        <w:rPr>
          <w:rFonts w:cs="Times New Roman"/>
          <w:sz w:val="24"/>
          <w:szCs w:val="24"/>
        </w:rPr>
      </w:pPr>
      <w:r>
        <w:rPr>
          <w:rFonts w:cs="Times New Roman"/>
          <w:sz w:val="24"/>
          <w:szCs w:val="24"/>
        </w:rPr>
        <w:t>ICD-9 codes and date of encounters</w:t>
      </w:r>
    </w:p>
    <w:p w14:paraId="3AED2B62" w14:textId="7B02F8E3" w:rsidR="00D55B2B" w:rsidRPr="00D31101" w:rsidRDefault="00D55B2B" w:rsidP="00D55B2B">
      <w:pPr>
        <w:kinsoku w:val="0"/>
        <w:overflowPunct w:val="0"/>
        <w:autoSpaceDE w:val="0"/>
        <w:autoSpaceDN w:val="0"/>
        <w:adjustRightInd w:val="0"/>
        <w:spacing w:after="0" w:line="205" w:lineRule="exact"/>
        <w:ind w:right="4399"/>
        <w:rPr>
          <w:rFonts w:cs="Times New Roman"/>
          <w:b/>
          <w:color w:val="231F20"/>
          <w:spacing w:val="-19"/>
          <w:sz w:val="24"/>
        </w:rPr>
      </w:pPr>
      <w:r w:rsidRPr="00D31101">
        <w:rPr>
          <w:rFonts w:cs="Times New Roman"/>
          <w:b/>
          <w:color w:val="231F20"/>
          <w:spacing w:val="-19"/>
          <w:sz w:val="24"/>
        </w:rPr>
        <w:t>Table 4: Risk Factors Associated with NAFLD</w:t>
      </w:r>
    </w:p>
    <w:tbl>
      <w:tblPr>
        <w:tblStyle w:val="LightShading-Accent1"/>
        <w:tblW w:w="9576" w:type="dxa"/>
        <w:tblLook w:val="04A0" w:firstRow="1" w:lastRow="0" w:firstColumn="1" w:lastColumn="0" w:noHBand="0" w:noVBand="1"/>
      </w:tblPr>
      <w:tblGrid>
        <w:gridCol w:w="898"/>
        <w:gridCol w:w="898"/>
        <w:gridCol w:w="7780"/>
      </w:tblGrid>
      <w:tr w:rsidR="0052579F" w:rsidRPr="00A00855" w14:paraId="22A6D608" w14:textId="77777777" w:rsidTr="0052579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8" w:type="dxa"/>
          </w:tcPr>
          <w:p w14:paraId="5E679328" w14:textId="77777777" w:rsidR="0052579F" w:rsidRPr="00A00855" w:rsidRDefault="0052579F" w:rsidP="00A00855">
            <w:pPr>
              <w:rPr>
                <w:rFonts w:ascii="Calibri" w:eastAsia="Times New Roman" w:hAnsi="Calibri" w:cs="Times New Roman"/>
                <w:color w:val="000000"/>
              </w:rPr>
            </w:pPr>
          </w:p>
        </w:tc>
        <w:tc>
          <w:tcPr>
            <w:tcW w:w="898" w:type="dxa"/>
          </w:tcPr>
          <w:p w14:paraId="0662163B" w14:textId="5CCDCE13" w:rsidR="0052579F" w:rsidRPr="00A00855" w:rsidRDefault="0052579F" w:rsidP="00A0085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7780" w:type="dxa"/>
            <w:noWrap/>
            <w:hideMark/>
          </w:tcPr>
          <w:p w14:paraId="6AB7A7A2" w14:textId="25609C8A" w:rsidR="0052579F" w:rsidRPr="00A00855" w:rsidRDefault="0052579F" w:rsidP="00A0085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0855">
              <w:rPr>
                <w:rFonts w:ascii="Calibri" w:eastAsia="Times New Roman" w:hAnsi="Calibri" w:cs="Times New Roman"/>
                <w:color w:val="000000"/>
              </w:rPr>
              <w:t xml:space="preserve">Conditions with established association </w:t>
            </w:r>
          </w:p>
        </w:tc>
      </w:tr>
      <w:tr w:rsidR="0015222D" w:rsidRPr="00A00855" w14:paraId="26D7CB17" w14:textId="77777777" w:rsidTr="00E449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8" w:type="dxa"/>
          </w:tcPr>
          <w:p w14:paraId="2A9F961E" w14:textId="77777777" w:rsidR="0015222D" w:rsidRPr="00A00855" w:rsidRDefault="0015222D" w:rsidP="00E44952">
            <w:pPr>
              <w:rPr>
                <w:rFonts w:ascii="Calibri" w:eastAsia="Times New Roman" w:hAnsi="Calibri" w:cs="Times New Roman"/>
                <w:color w:val="000000"/>
              </w:rPr>
            </w:pPr>
            <w:r>
              <w:rPr>
                <w:rFonts w:ascii="Calibri" w:eastAsia="Times New Roman" w:hAnsi="Calibri" w:cs="Times New Roman"/>
                <w:color w:val="000000"/>
              </w:rPr>
              <w:t>52.7, 45.62</w:t>
            </w:r>
          </w:p>
        </w:tc>
        <w:tc>
          <w:tcPr>
            <w:tcW w:w="898" w:type="dxa"/>
          </w:tcPr>
          <w:p w14:paraId="474EC5BB" w14:textId="77777777" w:rsidR="0015222D" w:rsidRPr="00A00855" w:rsidRDefault="0015222D" w:rsidP="00E44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0DT9*, 0DTA*, 0DTB*</w:t>
            </w:r>
          </w:p>
        </w:tc>
        <w:tc>
          <w:tcPr>
            <w:tcW w:w="7780" w:type="dxa"/>
            <w:noWrap/>
            <w:hideMark/>
          </w:tcPr>
          <w:p w14:paraId="34045FB1" w14:textId="77777777" w:rsidR="0015222D" w:rsidRPr="00A00855" w:rsidRDefault="0015222D" w:rsidP="00E44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roofErr w:type="spellStart"/>
            <w:r w:rsidRPr="00A00855">
              <w:rPr>
                <w:rFonts w:ascii="Calibri" w:eastAsia="Times New Roman" w:hAnsi="Calibri" w:cs="Times New Roman"/>
                <w:color w:val="000000"/>
              </w:rPr>
              <w:t>Pancreato</w:t>
            </w:r>
            <w:proofErr w:type="spellEnd"/>
            <w:r w:rsidRPr="00A00855">
              <w:rPr>
                <w:rFonts w:ascii="Calibri" w:eastAsia="Times New Roman" w:hAnsi="Calibri" w:cs="Times New Roman"/>
                <w:color w:val="000000"/>
              </w:rPr>
              <w:t>-duodenal resection</w:t>
            </w:r>
            <w:r>
              <w:rPr>
                <w:rFonts w:ascii="Calibri" w:eastAsia="Times New Roman" w:hAnsi="Calibri" w:cs="Times New Roman"/>
                <w:color w:val="000000"/>
              </w:rPr>
              <w:t xml:space="preserve"> (ICD-PROC)</w:t>
            </w:r>
          </w:p>
        </w:tc>
      </w:tr>
      <w:tr w:rsidR="0015222D" w:rsidRPr="00A00855" w14:paraId="0AAAC805" w14:textId="77777777" w:rsidTr="00E44952">
        <w:trPr>
          <w:trHeight w:val="300"/>
        </w:trPr>
        <w:tc>
          <w:tcPr>
            <w:cnfStyle w:val="001000000000" w:firstRow="0" w:lastRow="0" w:firstColumn="1" w:lastColumn="0" w:oddVBand="0" w:evenVBand="0" w:oddHBand="0" w:evenHBand="0" w:firstRowFirstColumn="0" w:firstRowLastColumn="0" w:lastRowFirstColumn="0" w:lastRowLastColumn="0"/>
            <w:tcW w:w="898" w:type="dxa"/>
          </w:tcPr>
          <w:p w14:paraId="1F44D247" w14:textId="77777777" w:rsidR="0015222D" w:rsidRPr="00A00855" w:rsidRDefault="0015222D" w:rsidP="00E44952">
            <w:pPr>
              <w:rPr>
                <w:rFonts w:ascii="Calibri" w:eastAsia="Times New Roman" w:hAnsi="Calibri" w:cs="Times New Roman"/>
                <w:color w:val="000000"/>
              </w:rPr>
            </w:pPr>
            <w:r>
              <w:rPr>
                <w:rFonts w:ascii="Calibri" w:eastAsia="Times New Roman" w:hAnsi="Calibri" w:cs="Times New Roman"/>
                <w:color w:val="000000"/>
              </w:rPr>
              <w:t>244*</w:t>
            </w:r>
          </w:p>
        </w:tc>
        <w:tc>
          <w:tcPr>
            <w:tcW w:w="898" w:type="dxa"/>
          </w:tcPr>
          <w:p w14:paraId="2E43BC05" w14:textId="77777777" w:rsidR="0015222D" w:rsidRPr="00A00855" w:rsidRDefault="0015222D" w:rsidP="00E44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E03*</w:t>
            </w:r>
          </w:p>
        </w:tc>
        <w:tc>
          <w:tcPr>
            <w:tcW w:w="7780" w:type="dxa"/>
            <w:noWrap/>
            <w:hideMark/>
          </w:tcPr>
          <w:p w14:paraId="7790D791" w14:textId="77777777" w:rsidR="0015222D" w:rsidRPr="00A00855" w:rsidRDefault="0015222D" w:rsidP="00E44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0855">
              <w:rPr>
                <w:rFonts w:ascii="Calibri" w:eastAsia="Times New Roman" w:hAnsi="Calibri" w:cs="Times New Roman"/>
                <w:color w:val="000000"/>
              </w:rPr>
              <w:t>Hypothyroidism</w:t>
            </w:r>
          </w:p>
        </w:tc>
      </w:tr>
      <w:tr w:rsidR="0015222D" w:rsidRPr="00A00855" w14:paraId="5DFE38C2" w14:textId="77777777" w:rsidTr="00E449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8" w:type="dxa"/>
          </w:tcPr>
          <w:p w14:paraId="66357F4B" w14:textId="77777777" w:rsidR="0015222D" w:rsidRPr="00A00855" w:rsidRDefault="0015222D" w:rsidP="00E44952">
            <w:pPr>
              <w:rPr>
                <w:rFonts w:ascii="Calibri" w:eastAsia="Times New Roman" w:hAnsi="Calibri" w:cs="Times New Roman"/>
                <w:color w:val="000000"/>
              </w:rPr>
            </w:pPr>
            <w:r>
              <w:rPr>
                <w:rFonts w:ascii="Calibri" w:eastAsia="Times New Roman" w:hAnsi="Calibri" w:cs="Times New Roman"/>
                <w:color w:val="000000"/>
              </w:rPr>
              <w:t>250.00</w:t>
            </w:r>
          </w:p>
        </w:tc>
        <w:tc>
          <w:tcPr>
            <w:tcW w:w="898" w:type="dxa"/>
          </w:tcPr>
          <w:p w14:paraId="2D613C69" w14:textId="77777777" w:rsidR="0015222D" w:rsidRPr="00A00855" w:rsidRDefault="0015222D" w:rsidP="00E44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E11*</w:t>
            </w:r>
          </w:p>
        </w:tc>
        <w:tc>
          <w:tcPr>
            <w:tcW w:w="7780" w:type="dxa"/>
            <w:noWrap/>
            <w:hideMark/>
          </w:tcPr>
          <w:p w14:paraId="06574BA9" w14:textId="77777777" w:rsidR="0015222D" w:rsidRPr="00A00855" w:rsidRDefault="0015222D" w:rsidP="00E44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00855">
              <w:rPr>
                <w:rFonts w:ascii="Calibri" w:eastAsia="Times New Roman" w:hAnsi="Calibri" w:cs="Times New Roman"/>
                <w:color w:val="000000"/>
              </w:rPr>
              <w:t xml:space="preserve">Type 2 diabetes mellitus </w:t>
            </w:r>
          </w:p>
        </w:tc>
      </w:tr>
      <w:tr w:rsidR="0015222D" w:rsidRPr="00A00855" w14:paraId="30A87516" w14:textId="77777777" w:rsidTr="00E44952">
        <w:trPr>
          <w:trHeight w:val="300"/>
        </w:trPr>
        <w:tc>
          <w:tcPr>
            <w:cnfStyle w:val="001000000000" w:firstRow="0" w:lastRow="0" w:firstColumn="1" w:lastColumn="0" w:oddVBand="0" w:evenVBand="0" w:oddHBand="0" w:evenHBand="0" w:firstRowFirstColumn="0" w:firstRowLastColumn="0" w:lastRowFirstColumn="0" w:lastRowLastColumn="0"/>
            <w:tcW w:w="898" w:type="dxa"/>
          </w:tcPr>
          <w:p w14:paraId="56E6D6A8" w14:textId="77777777" w:rsidR="0015222D" w:rsidRPr="00A00855" w:rsidRDefault="0015222D" w:rsidP="00E44952">
            <w:pPr>
              <w:rPr>
                <w:rFonts w:ascii="Calibri" w:eastAsia="Times New Roman" w:hAnsi="Calibri" w:cs="Times New Roman"/>
                <w:color w:val="000000"/>
              </w:rPr>
            </w:pPr>
            <w:r w:rsidRPr="0052579F">
              <w:rPr>
                <w:rFonts w:ascii="Calibri" w:eastAsia="Times New Roman" w:hAnsi="Calibri" w:cs="Times New Roman"/>
                <w:color w:val="000000"/>
              </w:rPr>
              <w:t>253.2</w:t>
            </w:r>
          </w:p>
        </w:tc>
        <w:tc>
          <w:tcPr>
            <w:tcW w:w="898" w:type="dxa"/>
          </w:tcPr>
          <w:p w14:paraId="70C5C218" w14:textId="77777777" w:rsidR="0015222D" w:rsidRPr="00A00855" w:rsidRDefault="0015222D" w:rsidP="00E44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E23.0</w:t>
            </w:r>
          </w:p>
        </w:tc>
        <w:tc>
          <w:tcPr>
            <w:tcW w:w="7780" w:type="dxa"/>
            <w:noWrap/>
            <w:hideMark/>
          </w:tcPr>
          <w:p w14:paraId="6DB41577" w14:textId="77777777" w:rsidR="0015222D" w:rsidRPr="00A00855" w:rsidRDefault="0015222D" w:rsidP="00E44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0855">
              <w:rPr>
                <w:rFonts w:ascii="Calibri" w:eastAsia="Times New Roman" w:hAnsi="Calibri" w:cs="Times New Roman"/>
                <w:color w:val="000000"/>
              </w:rPr>
              <w:t>Hypopituitarism</w:t>
            </w:r>
          </w:p>
        </w:tc>
      </w:tr>
      <w:tr w:rsidR="0015222D" w:rsidRPr="00A00855" w14:paraId="7468E435" w14:textId="77777777" w:rsidTr="00E449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8" w:type="dxa"/>
          </w:tcPr>
          <w:p w14:paraId="7EF92C9B" w14:textId="77777777" w:rsidR="0015222D" w:rsidRPr="00A00855" w:rsidRDefault="0015222D" w:rsidP="00E44952">
            <w:pPr>
              <w:rPr>
                <w:rFonts w:ascii="Calibri" w:eastAsia="Times New Roman" w:hAnsi="Calibri" w:cs="Times New Roman"/>
                <w:color w:val="000000"/>
              </w:rPr>
            </w:pPr>
            <w:r>
              <w:rPr>
                <w:rFonts w:ascii="Calibri" w:eastAsia="Times New Roman" w:hAnsi="Calibri" w:cs="Times New Roman"/>
                <w:color w:val="000000"/>
              </w:rPr>
              <w:t>256.4</w:t>
            </w:r>
          </w:p>
        </w:tc>
        <w:tc>
          <w:tcPr>
            <w:tcW w:w="898" w:type="dxa"/>
          </w:tcPr>
          <w:p w14:paraId="38314306" w14:textId="77777777" w:rsidR="0015222D" w:rsidRPr="00A00855" w:rsidRDefault="0015222D" w:rsidP="00E44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E28.2</w:t>
            </w:r>
          </w:p>
        </w:tc>
        <w:tc>
          <w:tcPr>
            <w:tcW w:w="7780" w:type="dxa"/>
            <w:noWrap/>
            <w:hideMark/>
          </w:tcPr>
          <w:p w14:paraId="54E51BD0" w14:textId="77777777" w:rsidR="0015222D" w:rsidRPr="00A00855" w:rsidRDefault="0015222D" w:rsidP="00E44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00855">
              <w:rPr>
                <w:rFonts w:ascii="Calibri" w:eastAsia="Times New Roman" w:hAnsi="Calibri" w:cs="Times New Roman"/>
                <w:color w:val="000000"/>
              </w:rPr>
              <w:t>Polycystic ovary syndrome</w:t>
            </w:r>
          </w:p>
        </w:tc>
      </w:tr>
      <w:tr w:rsidR="0015222D" w:rsidRPr="00A00855" w14:paraId="1AE0D3E2" w14:textId="77777777" w:rsidTr="00E44952">
        <w:trPr>
          <w:trHeight w:val="300"/>
        </w:trPr>
        <w:tc>
          <w:tcPr>
            <w:cnfStyle w:val="001000000000" w:firstRow="0" w:lastRow="0" w:firstColumn="1" w:lastColumn="0" w:oddVBand="0" w:evenVBand="0" w:oddHBand="0" w:evenHBand="0" w:firstRowFirstColumn="0" w:firstRowLastColumn="0" w:lastRowFirstColumn="0" w:lastRowLastColumn="0"/>
            <w:tcW w:w="898" w:type="dxa"/>
          </w:tcPr>
          <w:p w14:paraId="49A09466" w14:textId="77777777" w:rsidR="0015222D" w:rsidRPr="00A00855" w:rsidRDefault="0015222D" w:rsidP="00E44952">
            <w:pPr>
              <w:rPr>
                <w:rFonts w:ascii="Calibri" w:eastAsia="Times New Roman" w:hAnsi="Calibri" w:cs="Times New Roman"/>
                <w:color w:val="000000"/>
              </w:rPr>
            </w:pPr>
            <w:r>
              <w:rPr>
                <w:rFonts w:ascii="Calibri" w:eastAsia="Times New Roman" w:hAnsi="Calibri" w:cs="Times New Roman"/>
                <w:color w:val="000000"/>
              </w:rPr>
              <w:lastRenderedPageBreak/>
              <w:t>257.2</w:t>
            </w:r>
          </w:p>
        </w:tc>
        <w:tc>
          <w:tcPr>
            <w:tcW w:w="898" w:type="dxa"/>
          </w:tcPr>
          <w:p w14:paraId="3069EADE" w14:textId="77777777" w:rsidR="0015222D" w:rsidRPr="00A00855" w:rsidRDefault="0015222D" w:rsidP="00E44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E29.1</w:t>
            </w:r>
          </w:p>
        </w:tc>
        <w:tc>
          <w:tcPr>
            <w:tcW w:w="7780" w:type="dxa"/>
            <w:noWrap/>
            <w:hideMark/>
          </w:tcPr>
          <w:p w14:paraId="6A640A02" w14:textId="77777777" w:rsidR="0015222D" w:rsidRPr="00A00855" w:rsidRDefault="0015222D" w:rsidP="00E449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0855">
              <w:rPr>
                <w:rFonts w:ascii="Calibri" w:eastAsia="Times New Roman" w:hAnsi="Calibri" w:cs="Times New Roman"/>
                <w:color w:val="000000"/>
              </w:rPr>
              <w:t>Hypogonadism</w:t>
            </w:r>
          </w:p>
        </w:tc>
      </w:tr>
      <w:tr w:rsidR="0015222D" w:rsidRPr="00A00855" w14:paraId="4A7ED8F6" w14:textId="77777777" w:rsidTr="00E449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8" w:type="dxa"/>
          </w:tcPr>
          <w:p w14:paraId="1C45C85E" w14:textId="77777777" w:rsidR="0015222D" w:rsidRPr="00A00855" w:rsidRDefault="0015222D" w:rsidP="00E44952">
            <w:pPr>
              <w:rPr>
                <w:rFonts w:ascii="Calibri" w:eastAsia="Times New Roman" w:hAnsi="Calibri" w:cs="Times New Roman"/>
                <w:color w:val="000000"/>
              </w:rPr>
            </w:pPr>
            <w:r>
              <w:rPr>
                <w:rFonts w:ascii="Calibri" w:eastAsia="Times New Roman" w:hAnsi="Calibri" w:cs="Times New Roman"/>
                <w:color w:val="000000"/>
              </w:rPr>
              <w:t>272</w:t>
            </w:r>
          </w:p>
        </w:tc>
        <w:tc>
          <w:tcPr>
            <w:tcW w:w="898" w:type="dxa"/>
          </w:tcPr>
          <w:p w14:paraId="3C24852E" w14:textId="77777777" w:rsidR="0015222D" w:rsidRPr="00A00855" w:rsidRDefault="0015222D" w:rsidP="00E44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E78.5</w:t>
            </w:r>
          </w:p>
        </w:tc>
        <w:tc>
          <w:tcPr>
            <w:tcW w:w="7780" w:type="dxa"/>
            <w:noWrap/>
            <w:hideMark/>
          </w:tcPr>
          <w:p w14:paraId="6016170B" w14:textId="77777777" w:rsidR="0015222D" w:rsidRPr="00A00855" w:rsidRDefault="0015222D" w:rsidP="00E4495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A00855">
              <w:rPr>
                <w:rFonts w:ascii="Calibri" w:eastAsia="Times New Roman" w:hAnsi="Calibri" w:cs="Times New Roman"/>
                <w:color w:val="000000"/>
              </w:rPr>
              <w:t xml:space="preserve">Dyslipidemia </w:t>
            </w:r>
          </w:p>
        </w:tc>
      </w:tr>
      <w:tr w:rsidR="0052579F" w:rsidRPr="00A00855" w14:paraId="0F303CC3" w14:textId="77777777" w:rsidTr="0052579F">
        <w:trPr>
          <w:trHeight w:val="300"/>
        </w:trPr>
        <w:tc>
          <w:tcPr>
            <w:cnfStyle w:val="001000000000" w:firstRow="0" w:lastRow="0" w:firstColumn="1" w:lastColumn="0" w:oddVBand="0" w:evenVBand="0" w:oddHBand="0" w:evenHBand="0" w:firstRowFirstColumn="0" w:firstRowLastColumn="0" w:lastRowFirstColumn="0" w:lastRowLastColumn="0"/>
            <w:tcW w:w="898" w:type="dxa"/>
          </w:tcPr>
          <w:p w14:paraId="0110AEDC" w14:textId="7B215449" w:rsidR="0052579F" w:rsidRPr="00A00855" w:rsidRDefault="002C2B66" w:rsidP="00A00855">
            <w:pPr>
              <w:rPr>
                <w:rFonts w:ascii="Calibri" w:eastAsia="Times New Roman" w:hAnsi="Calibri" w:cs="Times New Roman"/>
                <w:color w:val="000000"/>
              </w:rPr>
            </w:pPr>
            <w:r>
              <w:rPr>
                <w:rFonts w:ascii="Calibri" w:eastAsia="Times New Roman" w:hAnsi="Calibri" w:cs="Times New Roman"/>
                <w:color w:val="000000"/>
              </w:rPr>
              <w:t>278.0</w:t>
            </w:r>
          </w:p>
        </w:tc>
        <w:tc>
          <w:tcPr>
            <w:tcW w:w="898" w:type="dxa"/>
          </w:tcPr>
          <w:p w14:paraId="79E2F9C8" w14:textId="04AEB4EF" w:rsidR="0052579F" w:rsidRPr="00A00855" w:rsidRDefault="0052579F" w:rsidP="00A008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E66*</w:t>
            </w:r>
          </w:p>
        </w:tc>
        <w:tc>
          <w:tcPr>
            <w:tcW w:w="7780" w:type="dxa"/>
            <w:noWrap/>
            <w:hideMark/>
          </w:tcPr>
          <w:p w14:paraId="756DC51F" w14:textId="7BFB7C78" w:rsidR="0052579F" w:rsidRPr="00A00855" w:rsidRDefault="0052579F" w:rsidP="00A008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0855">
              <w:rPr>
                <w:rFonts w:ascii="Calibri" w:eastAsia="Times New Roman" w:hAnsi="Calibri" w:cs="Times New Roman"/>
                <w:color w:val="000000"/>
              </w:rPr>
              <w:t xml:space="preserve">Obesity </w:t>
            </w:r>
          </w:p>
        </w:tc>
      </w:tr>
      <w:tr w:rsidR="0015222D" w:rsidRPr="00A00855" w14:paraId="3BF2E8EB" w14:textId="77777777" w:rsidTr="0052579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8" w:type="dxa"/>
          </w:tcPr>
          <w:p w14:paraId="4127F1A3" w14:textId="70DE565C" w:rsidR="0015222D" w:rsidRDefault="0015222D" w:rsidP="00A00855">
            <w:pPr>
              <w:rPr>
                <w:rFonts w:ascii="Calibri" w:eastAsia="Times New Roman" w:hAnsi="Calibri" w:cs="Times New Roman"/>
                <w:color w:val="000000"/>
              </w:rPr>
            </w:pPr>
            <w:r>
              <w:rPr>
                <w:rFonts w:ascii="Calibri" w:eastAsia="Times New Roman" w:hAnsi="Calibri" w:cs="Times New Roman"/>
                <w:color w:val="000000"/>
              </w:rPr>
              <w:t>304.00</w:t>
            </w:r>
          </w:p>
        </w:tc>
        <w:tc>
          <w:tcPr>
            <w:tcW w:w="898" w:type="dxa"/>
          </w:tcPr>
          <w:p w14:paraId="346DBEC6" w14:textId="00D5A3C1" w:rsidR="0015222D" w:rsidRDefault="0015222D" w:rsidP="00A008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F11.2*</w:t>
            </w:r>
          </w:p>
        </w:tc>
        <w:tc>
          <w:tcPr>
            <w:tcW w:w="7780" w:type="dxa"/>
            <w:noWrap/>
          </w:tcPr>
          <w:p w14:paraId="713C937C" w14:textId="1CA40335" w:rsidR="0015222D" w:rsidRPr="00A00855" w:rsidRDefault="0015222D" w:rsidP="00A0085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Drug Dependence</w:t>
            </w:r>
          </w:p>
        </w:tc>
      </w:tr>
      <w:tr w:rsidR="0015222D" w:rsidRPr="00A00855" w14:paraId="7365A68F" w14:textId="77777777" w:rsidTr="0052579F">
        <w:trPr>
          <w:trHeight w:val="300"/>
        </w:trPr>
        <w:tc>
          <w:tcPr>
            <w:cnfStyle w:val="001000000000" w:firstRow="0" w:lastRow="0" w:firstColumn="1" w:lastColumn="0" w:oddVBand="0" w:evenVBand="0" w:oddHBand="0" w:evenHBand="0" w:firstRowFirstColumn="0" w:firstRowLastColumn="0" w:lastRowFirstColumn="0" w:lastRowLastColumn="0"/>
            <w:tcW w:w="898" w:type="dxa"/>
          </w:tcPr>
          <w:p w14:paraId="0B710545" w14:textId="7BC733B6" w:rsidR="0052579F" w:rsidRPr="00A00855" w:rsidRDefault="002C2B66" w:rsidP="00A00855">
            <w:pPr>
              <w:rPr>
                <w:rFonts w:ascii="Calibri" w:eastAsia="Times New Roman" w:hAnsi="Calibri" w:cs="Times New Roman"/>
                <w:color w:val="000000"/>
              </w:rPr>
            </w:pPr>
            <w:r>
              <w:rPr>
                <w:rFonts w:ascii="Calibri" w:eastAsia="Times New Roman" w:hAnsi="Calibri" w:cs="Times New Roman"/>
                <w:color w:val="000000"/>
              </w:rPr>
              <w:t>327.23</w:t>
            </w:r>
          </w:p>
        </w:tc>
        <w:tc>
          <w:tcPr>
            <w:tcW w:w="898" w:type="dxa"/>
          </w:tcPr>
          <w:p w14:paraId="4015F7A2" w14:textId="5811447A" w:rsidR="0052579F" w:rsidRPr="00A00855" w:rsidRDefault="00070BD3" w:rsidP="00A008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G47.33</w:t>
            </w:r>
          </w:p>
        </w:tc>
        <w:tc>
          <w:tcPr>
            <w:tcW w:w="7780" w:type="dxa"/>
            <w:noWrap/>
            <w:hideMark/>
          </w:tcPr>
          <w:p w14:paraId="35D2CF40" w14:textId="295BC15E" w:rsidR="0052579F" w:rsidRPr="00A00855" w:rsidRDefault="0052579F" w:rsidP="00A0085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A00855">
              <w:rPr>
                <w:rFonts w:ascii="Calibri" w:eastAsia="Times New Roman" w:hAnsi="Calibri" w:cs="Times New Roman"/>
                <w:color w:val="000000"/>
              </w:rPr>
              <w:t>Obstructive Sleep apnea</w:t>
            </w:r>
          </w:p>
        </w:tc>
      </w:tr>
    </w:tbl>
    <w:p w14:paraId="1DB3B3C3" w14:textId="77777777" w:rsidR="00A00855" w:rsidRDefault="00A00855" w:rsidP="00541EB9">
      <w:pPr>
        <w:rPr>
          <w:rFonts w:cs="Times New Roman"/>
          <w:b/>
          <w:sz w:val="24"/>
          <w:szCs w:val="24"/>
        </w:rPr>
      </w:pPr>
    </w:p>
    <w:p w14:paraId="0700B430" w14:textId="77777777" w:rsidR="00D55B2B" w:rsidRPr="00D31101" w:rsidRDefault="00D55B2B" w:rsidP="00D55B2B">
      <w:pPr>
        <w:kinsoku w:val="0"/>
        <w:overflowPunct w:val="0"/>
        <w:autoSpaceDE w:val="0"/>
        <w:autoSpaceDN w:val="0"/>
        <w:adjustRightInd w:val="0"/>
        <w:spacing w:after="0" w:line="205" w:lineRule="exact"/>
        <w:ind w:right="4399"/>
        <w:rPr>
          <w:rFonts w:cs="Times New Roman"/>
          <w:b/>
          <w:color w:val="231F20"/>
          <w:spacing w:val="-19"/>
          <w:sz w:val="24"/>
        </w:rPr>
      </w:pPr>
      <w:r w:rsidRPr="00D31101">
        <w:rPr>
          <w:rFonts w:cs="Times New Roman"/>
          <w:b/>
          <w:color w:val="231F20"/>
          <w:spacing w:val="-19"/>
          <w:sz w:val="24"/>
        </w:rPr>
        <w:t>Table 5: Lab Result LOINC codes.</w:t>
      </w:r>
    </w:p>
    <w:tbl>
      <w:tblPr>
        <w:tblStyle w:val="LightShading-Accent1"/>
        <w:tblW w:w="0" w:type="auto"/>
        <w:tblLook w:val="04A0" w:firstRow="1" w:lastRow="0" w:firstColumn="1" w:lastColumn="0" w:noHBand="0" w:noVBand="1"/>
      </w:tblPr>
      <w:tblGrid>
        <w:gridCol w:w="2587"/>
        <w:gridCol w:w="1455"/>
      </w:tblGrid>
      <w:tr w:rsidR="00D55B2B" w:rsidRPr="00D31101" w14:paraId="2CFEE395" w14:textId="77777777" w:rsidTr="00D33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hideMark/>
          </w:tcPr>
          <w:p w14:paraId="410D3EA6" w14:textId="77777777" w:rsidR="00D55B2B" w:rsidRPr="00D31101" w:rsidRDefault="00D55B2B" w:rsidP="00D330A7">
            <w:pPr>
              <w:rPr>
                <w:rFonts w:ascii="Calibri" w:eastAsia="Times New Roman" w:hAnsi="Calibri" w:cs="Times New Roman"/>
                <w:color w:val="000000"/>
              </w:rPr>
            </w:pPr>
            <w:r w:rsidRPr="00D31101">
              <w:rPr>
                <w:rFonts w:ascii="Calibri" w:eastAsia="Times New Roman" w:hAnsi="Calibri" w:cs="Times New Roman"/>
                <w:color w:val="000000"/>
              </w:rPr>
              <w:t>Result Name</w:t>
            </w:r>
          </w:p>
        </w:tc>
        <w:tc>
          <w:tcPr>
            <w:tcW w:w="1455" w:type="dxa"/>
            <w:hideMark/>
          </w:tcPr>
          <w:p w14:paraId="34293C66" w14:textId="77777777" w:rsidR="00D55B2B" w:rsidRPr="00D31101" w:rsidRDefault="00D55B2B" w:rsidP="00D330A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31101">
              <w:rPr>
                <w:rFonts w:ascii="Calibri" w:eastAsia="Times New Roman" w:hAnsi="Calibri" w:cs="Times New Roman"/>
                <w:color w:val="000000"/>
              </w:rPr>
              <w:t>LOINC Code</w:t>
            </w:r>
          </w:p>
        </w:tc>
      </w:tr>
      <w:tr w:rsidR="00D55B2B" w:rsidRPr="00D31101" w14:paraId="12867F75" w14:textId="77777777" w:rsidTr="00D33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hideMark/>
          </w:tcPr>
          <w:p w14:paraId="496D8C64" w14:textId="77777777" w:rsidR="00D55B2B" w:rsidRPr="00D31101" w:rsidRDefault="00D55B2B" w:rsidP="00D330A7">
            <w:pPr>
              <w:rPr>
                <w:rFonts w:ascii="Calibri" w:eastAsia="Times New Roman" w:hAnsi="Calibri" w:cs="Times New Roman"/>
                <w:color w:val="000000"/>
              </w:rPr>
            </w:pPr>
            <w:r w:rsidRPr="00D31101">
              <w:rPr>
                <w:rFonts w:ascii="Calibri" w:eastAsia="Times New Roman" w:hAnsi="Calibri" w:cs="Times New Roman"/>
                <w:color w:val="000000"/>
              </w:rPr>
              <w:t>BILIRUBIN, TOTAL</w:t>
            </w:r>
          </w:p>
        </w:tc>
        <w:tc>
          <w:tcPr>
            <w:tcW w:w="1455" w:type="dxa"/>
            <w:hideMark/>
          </w:tcPr>
          <w:p w14:paraId="0AAFBA30" w14:textId="77777777" w:rsidR="00D55B2B" w:rsidRPr="00D31101" w:rsidRDefault="00D55B2B" w:rsidP="00D330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31101">
              <w:rPr>
                <w:rFonts w:ascii="Calibri" w:eastAsia="Times New Roman" w:hAnsi="Calibri" w:cs="Times New Roman"/>
                <w:color w:val="000000"/>
              </w:rPr>
              <w:t>1975-2</w:t>
            </w:r>
          </w:p>
        </w:tc>
      </w:tr>
      <w:tr w:rsidR="00D55B2B" w:rsidRPr="00D31101" w14:paraId="4A6256B4" w14:textId="77777777" w:rsidTr="00D330A7">
        <w:tc>
          <w:tcPr>
            <w:cnfStyle w:val="001000000000" w:firstRow="0" w:lastRow="0" w:firstColumn="1" w:lastColumn="0" w:oddVBand="0" w:evenVBand="0" w:oddHBand="0" w:evenHBand="0" w:firstRowFirstColumn="0" w:firstRowLastColumn="0" w:lastRowFirstColumn="0" w:lastRowLastColumn="0"/>
            <w:tcW w:w="2587" w:type="dxa"/>
            <w:hideMark/>
          </w:tcPr>
          <w:p w14:paraId="0FD371CE" w14:textId="5FFF46D5" w:rsidR="00D55B2B" w:rsidRPr="00D31101" w:rsidRDefault="00D55B2B" w:rsidP="00D330A7">
            <w:pPr>
              <w:rPr>
                <w:rFonts w:ascii="Calibri" w:eastAsia="Times New Roman" w:hAnsi="Calibri" w:cs="Times New Roman"/>
                <w:color w:val="000000"/>
              </w:rPr>
            </w:pPr>
            <w:r w:rsidRPr="00D31101">
              <w:rPr>
                <w:rFonts w:ascii="Calibri" w:eastAsia="Times New Roman" w:hAnsi="Calibri" w:cs="Times New Roman"/>
                <w:color w:val="000000"/>
              </w:rPr>
              <w:t>AST</w:t>
            </w:r>
            <w:r w:rsidR="00F2323B">
              <w:rPr>
                <w:rFonts w:ascii="Calibri" w:eastAsia="Times New Roman" w:hAnsi="Calibri" w:cs="Times New Roman"/>
                <w:color w:val="000000"/>
              </w:rPr>
              <w:t>/SGOT</w:t>
            </w:r>
          </w:p>
        </w:tc>
        <w:tc>
          <w:tcPr>
            <w:tcW w:w="1455" w:type="dxa"/>
            <w:hideMark/>
          </w:tcPr>
          <w:p w14:paraId="3DC1AEF9" w14:textId="77777777" w:rsidR="00D55B2B" w:rsidRPr="00D31101" w:rsidRDefault="00D55B2B" w:rsidP="00D330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31101">
              <w:rPr>
                <w:rFonts w:ascii="Calibri" w:eastAsia="Times New Roman" w:hAnsi="Calibri" w:cs="Times New Roman"/>
                <w:color w:val="000000"/>
              </w:rPr>
              <w:t>1920-8</w:t>
            </w:r>
          </w:p>
        </w:tc>
      </w:tr>
      <w:tr w:rsidR="00D55B2B" w:rsidRPr="00D31101" w14:paraId="6DD06321" w14:textId="77777777" w:rsidTr="00D33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hideMark/>
          </w:tcPr>
          <w:p w14:paraId="39A525D6" w14:textId="77777777" w:rsidR="00D55B2B" w:rsidRPr="00D31101" w:rsidRDefault="00D55B2B" w:rsidP="00D330A7">
            <w:pPr>
              <w:rPr>
                <w:rFonts w:ascii="Calibri" w:eastAsia="Times New Roman" w:hAnsi="Calibri" w:cs="Times New Roman"/>
                <w:color w:val="000000"/>
              </w:rPr>
            </w:pPr>
            <w:r w:rsidRPr="00D31101">
              <w:rPr>
                <w:rFonts w:ascii="Calibri" w:eastAsia="Times New Roman" w:hAnsi="Calibri" w:cs="Times New Roman"/>
                <w:color w:val="000000"/>
              </w:rPr>
              <w:t>ALT</w:t>
            </w:r>
          </w:p>
        </w:tc>
        <w:tc>
          <w:tcPr>
            <w:tcW w:w="1455" w:type="dxa"/>
            <w:hideMark/>
          </w:tcPr>
          <w:p w14:paraId="0FA9528B" w14:textId="77777777" w:rsidR="00D55B2B" w:rsidRPr="00D31101" w:rsidRDefault="00D55B2B" w:rsidP="00D330A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D31101">
              <w:rPr>
                <w:rFonts w:ascii="Calibri" w:eastAsia="Times New Roman" w:hAnsi="Calibri" w:cs="Times New Roman"/>
                <w:color w:val="000000"/>
              </w:rPr>
              <w:t>1742-6</w:t>
            </w:r>
          </w:p>
        </w:tc>
      </w:tr>
      <w:tr w:rsidR="00D55B2B" w:rsidRPr="00D31101" w14:paraId="6ACAFBD7" w14:textId="77777777" w:rsidTr="00D330A7">
        <w:tc>
          <w:tcPr>
            <w:cnfStyle w:val="001000000000" w:firstRow="0" w:lastRow="0" w:firstColumn="1" w:lastColumn="0" w:oddVBand="0" w:evenVBand="0" w:oddHBand="0" w:evenHBand="0" w:firstRowFirstColumn="0" w:firstRowLastColumn="0" w:lastRowFirstColumn="0" w:lastRowLastColumn="0"/>
            <w:tcW w:w="2587" w:type="dxa"/>
            <w:hideMark/>
          </w:tcPr>
          <w:p w14:paraId="6E77D183" w14:textId="77777777" w:rsidR="00D55B2B" w:rsidRPr="00D31101" w:rsidRDefault="00D55B2B" w:rsidP="00D330A7">
            <w:pPr>
              <w:rPr>
                <w:rFonts w:ascii="Calibri" w:eastAsia="Times New Roman" w:hAnsi="Calibri" w:cs="Times New Roman"/>
                <w:color w:val="000000"/>
              </w:rPr>
            </w:pPr>
            <w:r w:rsidRPr="00D31101">
              <w:rPr>
                <w:rFonts w:ascii="Calibri" w:eastAsia="Times New Roman" w:hAnsi="Calibri" w:cs="Times New Roman"/>
                <w:color w:val="000000"/>
              </w:rPr>
              <w:t>LDH</w:t>
            </w:r>
          </w:p>
        </w:tc>
        <w:tc>
          <w:tcPr>
            <w:tcW w:w="1455" w:type="dxa"/>
            <w:hideMark/>
          </w:tcPr>
          <w:p w14:paraId="05AD776B" w14:textId="77777777" w:rsidR="00D55B2B" w:rsidRPr="00D31101" w:rsidRDefault="00D55B2B" w:rsidP="00D330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D31101">
              <w:rPr>
                <w:rFonts w:ascii="Calibri" w:eastAsia="Times New Roman" w:hAnsi="Calibri" w:cs="Times New Roman"/>
                <w:color w:val="000000"/>
              </w:rPr>
              <w:t>2532-0</w:t>
            </w:r>
          </w:p>
        </w:tc>
      </w:tr>
    </w:tbl>
    <w:p w14:paraId="6A9F9414" w14:textId="77777777" w:rsidR="00D55B2B" w:rsidRDefault="00D55B2B" w:rsidP="00541EB9">
      <w:pPr>
        <w:rPr>
          <w:rFonts w:cs="Times New Roman"/>
          <w:b/>
          <w:sz w:val="24"/>
          <w:szCs w:val="24"/>
        </w:rPr>
      </w:pPr>
    </w:p>
    <w:p w14:paraId="70BA7CCC" w14:textId="6353F3E3" w:rsidR="00A10E82" w:rsidRPr="00A10E82" w:rsidRDefault="00A10E82" w:rsidP="00A10E82">
      <w:pPr>
        <w:rPr>
          <w:rFonts w:cs="Times New Roman"/>
          <w:b/>
          <w:sz w:val="32"/>
          <w:szCs w:val="32"/>
        </w:rPr>
      </w:pPr>
      <w:r>
        <w:rPr>
          <w:rFonts w:cs="Times New Roman"/>
          <w:b/>
          <w:sz w:val="32"/>
          <w:szCs w:val="32"/>
        </w:rPr>
        <w:t>A</w:t>
      </w:r>
      <w:r w:rsidRPr="00A10E82">
        <w:rPr>
          <w:rFonts w:cs="Times New Roman"/>
          <w:b/>
          <w:sz w:val="32"/>
          <w:szCs w:val="32"/>
        </w:rPr>
        <w:t xml:space="preserve">lcoholic </w:t>
      </w:r>
      <w:r>
        <w:rPr>
          <w:rFonts w:cs="Times New Roman"/>
          <w:b/>
          <w:sz w:val="32"/>
          <w:szCs w:val="32"/>
        </w:rPr>
        <w:t>F</w:t>
      </w:r>
      <w:r w:rsidRPr="00A10E82">
        <w:rPr>
          <w:rFonts w:cs="Times New Roman"/>
          <w:b/>
          <w:sz w:val="32"/>
          <w:szCs w:val="32"/>
        </w:rPr>
        <w:t xml:space="preserve">atty </w:t>
      </w:r>
      <w:r>
        <w:rPr>
          <w:rFonts w:cs="Times New Roman"/>
          <w:b/>
          <w:sz w:val="32"/>
          <w:szCs w:val="32"/>
        </w:rPr>
        <w:t>L</w:t>
      </w:r>
      <w:r w:rsidRPr="00A10E82">
        <w:rPr>
          <w:rFonts w:cs="Times New Roman"/>
          <w:b/>
          <w:sz w:val="32"/>
          <w:szCs w:val="32"/>
        </w:rPr>
        <w:t xml:space="preserve">iver </w:t>
      </w:r>
      <w:r>
        <w:rPr>
          <w:rFonts w:cs="Times New Roman"/>
          <w:b/>
          <w:sz w:val="32"/>
          <w:szCs w:val="32"/>
        </w:rPr>
        <w:t>D</w:t>
      </w:r>
      <w:r w:rsidRPr="00A10E82">
        <w:rPr>
          <w:rFonts w:cs="Times New Roman"/>
          <w:b/>
          <w:sz w:val="32"/>
          <w:szCs w:val="32"/>
        </w:rPr>
        <w:t>isease (ALD):</w:t>
      </w:r>
    </w:p>
    <w:p w14:paraId="3D52971E" w14:textId="77777777" w:rsidR="00A10E82" w:rsidRPr="00122989" w:rsidRDefault="00A10E82" w:rsidP="00A10E82">
      <w:pPr>
        <w:rPr>
          <w:rFonts w:cs="Times New Roman"/>
          <w:sz w:val="24"/>
          <w:szCs w:val="24"/>
        </w:rPr>
      </w:pPr>
      <w:r w:rsidRPr="00122989">
        <w:rPr>
          <w:rFonts w:cs="Times New Roman"/>
          <w:sz w:val="24"/>
          <w:szCs w:val="24"/>
        </w:rPr>
        <w:t>In order to compare the genetic or clinical results between non-alcoholic and alcoholic fatty liver</w:t>
      </w:r>
      <w:r>
        <w:rPr>
          <w:rFonts w:cs="Times New Roman"/>
          <w:sz w:val="24"/>
          <w:szCs w:val="24"/>
        </w:rPr>
        <w:t xml:space="preserve"> disease</w:t>
      </w:r>
      <w:r w:rsidRPr="00122989">
        <w:rPr>
          <w:rFonts w:cs="Times New Roman"/>
          <w:sz w:val="24"/>
          <w:szCs w:val="24"/>
        </w:rPr>
        <w:t>, we will also collect individuals with alcoholic fatty liver condition using available ICD-9 code:</w:t>
      </w:r>
    </w:p>
    <w:p w14:paraId="247C413A" w14:textId="77777777" w:rsidR="00A10E82" w:rsidRPr="00122989" w:rsidRDefault="00A10E82" w:rsidP="00A10E82">
      <w:pPr>
        <w:spacing w:after="0" w:line="240" w:lineRule="auto"/>
        <w:rPr>
          <w:rFonts w:eastAsia="Calibri" w:cs="Times New Roman"/>
          <w:b/>
          <w:sz w:val="24"/>
          <w:szCs w:val="24"/>
        </w:rPr>
      </w:pPr>
      <w:r w:rsidRPr="00122989">
        <w:rPr>
          <w:rFonts w:eastAsia="Calibri" w:cs="Times New Roman"/>
          <w:b/>
          <w:sz w:val="24"/>
          <w:szCs w:val="24"/>
        </w:rPr>
        <w:t>Inclusion for alcoholic fatty liver:</w:t>
      </w:r>
    </w:p>
    <w:p w14:paraId="43F8000A" w14:textId="74AA5AC9" w:rsidR="00A10E82" w:rsidRPr="003A6B6E" w:rsidRDefault="00A10E82" w:rsidP="00406B67">
      <w:pPr>
        <w:pStyle w:val="Heading1"/>
      </w:pPr>
      <w:r>
        <w:t>ALD CASE</w:t>
      </w:r>
      <w:r w:rsidRPr="003A6B6E">
        <w:t>:</w:t>
      </w:r>
      <w:r w:rsidR="00D644F0">
        <w:t xml:space="preserve"> (CASE 3 for Data Dictionary)</w:t>
      </w:r>
    </w:p>
    <w:p w14:paraId="42D4A5C8" w14:textId="77777777" w:rsidR="004869C1" w:rsidRDefault="00A10E82" w:rsidP="00A10E82">
      <w:pPr>
        <w:pStyle w:val="ListParagraph"/>
        <w:numPr>
          <w:ilvl w:val="0"/>
          <w:numId w:val="10"/>
        </w:numPr>
        <w:rPr>
          <w:rFonts w:cs="Times New Roman"/>
          <w:sz w:val="24"/>
          <w:szCs w:val="24"/>
        </w:rPr>
      </w:pPr>
      <w:r w:rsidRPr="0013386C">
        <w:rPr>
          <w:rFonts w:cs="Times New Roman"/>
          <w:b/>
          <w:sz w:val="24"/>
          <w:szCs w:val="24"/>
        </w:rPr>
        <w:t>Diagnosis:</w:t>
      </w:r>
      <w:r w:rsidRPr="0013386C">
        <w:rPr>
          <w:rFonts w:cs="Times New Roman"/>
          <w:sz w:val="24"/>
          <w:szCs w:val="24"/>
        </w:rPr>
        <w:t xml:space="preserve"> Inclusion ICD-9 code: In the ICD-9 branch of chronic liver disease (571) we will include </w:t>
      </w:r>
      <w:r>
        <w:rPr>
          <w:rFonts w:cs="Times New Roman"/>
          <w:sz w:val="24"/>
          <w:szCs w:val="24"/>
        </w:rPr>
        <w:t xml:space="preserve">571.0 </w:t>
      </w:r>
      <w:r w:rsidRPr="0013386C">
        <w:rPr>
          <w:rFonts w:cs="Times New Roman"/>
          <w:sz w:val="24"/>
          <w:szCs w:val="24"/>
        </w:rPr>
        <w:t>(</w:t>
      </w:r>
      <w:r w:rsidRPr="00A10E82">
        <w:rPr>
          <w:rFonts w:cs="Times New Roman"/>
          <w:sz w:val="24"/>
          <w:szCs w:val="24"/>
        </w:rPr>
        <w:t>Alcoholic fatty liver</w:t>
      </w:r>
      <w:r w:rsidRPr="0013386C">
        <w:rPr>
          <w:rFonts w:cs="Times New Roman"/>
          <w:sz w:val="24"/>
          <w:szCs w:val="24"/>
        </w:rPr>
        <w:t xml:space="preserve">), </w:t>
      </w:r>
      <w:r>
        <w:rPr>
          <w:rFonts w:cs="Times New Roman"/>
          <w:sz w:val="24"/>
          <w:szCs w:val="24"/>
        </w:rPr>
        <w:t xml:space="preserve">571.1 </w:t>
      </w:r>
      <w:r w:rsidRPr="0013386C">
        <w:rPr>
          <w:rFonts w:cs="Times New Roman"/>
          <w:sz w:val="24"/>
          <w:szCs w:val="24"/>
        </w:rPr>
        <w:t>(</w:t>
      </w:r>
      <w:r w:rsidRPr="00A10E82">
        <w:rPr>
          <w:rFonts w:cs="Times New Roman"/>
          <w:sz w:val="24"/>
          <w:szCs w:val="24"/>
        </w:rPr>
        <w:t>Acute alcoholic hepatitis</w:t>
      </w:r>
      <w:r w:rsidRPr="0013386C">
        <w:rPr>
          <w:rFonts w:cs="Times New Roman"/>
          <w:sz w:val="24"/>
          <w:szCs w:val="24"/>
        </w:rPr>
        <w:t xml:space="preserve">) and </w:t>
      </w:r>
      <w:r>
        <w:rPr>
          <w:rFonts w:cs="Times New Roman"/>
          <w:sz w:val="24"/>
          <w:szCs w:val="24"/>
        </w:rPr>
        <w:t xml:space="preserve">571.2  </w:t>
      </w:r>
      <w:r w:rsidRPr="00A10E82">
        <w:rPr>
          <w:rFonts w:cs="Times New Roman"/>
          <w:sz w:val="24"/>
          <w:szCs w:val="24"/>
        </w:rPr>
        <w:t xml:space="preserve"> </w:t>
      </w:r>
      <w:r w:rsidRPr="0013386C">
        <w:rPr>
          <w:rFonts w:cs="Times New Roman"/>
          <w:sz w:val="24"/>
          <w:szCs w:val="24"/>
        </w:rPr>
        <w:t>(</w:t>
      </w:r>
      <w:r w:rsidRPr="00A10E82">
        <w:rPr>
          <w:rFonts w:cs="Times New Roman"/>
          <w:sz w:val="24"/>
          <w:szCs w:val="24"/>
        </w:rPr>
        <w:t>Alcoholic cirrhosis of liver</w:t>
      </w:r>
      <w:r w:rsidRPr="0013386C">
        <w:rPr>
          <w:rFonts w:cs="Times New Roman"/>
          <w:sz w:val="24"/>
          <w:szCs w:val="24"/>
        </w:rPr>
        <w:t>).</w:t>
      </w:r>
      <w:r>
        <w:rPr>
          <w:rFonts w:cs="Times New Roman"/>
          <w:sz w:val="24"/>
          <w:szCs w:val="24"/>
        </w:rPr>
        <w:t xml:space="preserve"> </w:t>
      </w:r>
      <w:r w:rsidRPr="00A10E82">
        <w:rPr>
          <w:rFonts w:cs="Times New Roman"/>
          <w:sz w:val="24"/>
          <w:szCs w:val="24"/>
        </w:rPr>
        <w:t>571.3</w:t>
      </w:r>
      <w:r>
        <w:rPr>
          <w:rFonts w:cs="Times New Roman"/>
          <w:sz w:val="24"/>
          <w:szCs w:val="24"/>
        </w:rPr>
        <w:t xml:space="preserve"> (</w:t>
      </w:r>
      <w:r w:rsidRPr="00A10E82">
        <w:rPr>
          <w:rFonts w:cs="Times New Roman"/>
          <w:sz w:val="24"/>
          <w:szCs w:val="24"/>
        </w:rPr>
        <w:t xml:space="preserve">Alcohol Liver Damage </w:t>
      </w:r>
      <w:r>
        <w:rPr>
          <w:rFonts w:cs="Times New Roman"/>
          <w:sz w:val="24"/>
          <w:szCs w:val="24"/>
        </w:rPr>
        <w:t xml:space="preserve">NOS). </w:t>
      </w:r>
    </w:p>
    <w:p w14:paraId="1C2663AA" w14:textId="6063D47F" w:rsidR="00A10E82" w:rsidRDefault="00A10E82" w:rsidP="004869C1">
      <w:pPr>
        <w:pStyle w:val="ListParagraph"/>
        <w:numPr>
          <w:ilvl w:val="1"/>
          <w:numId w:val="10"/>
        </w:numPr>
        <w:rPr>
          <w:rFonts w:cs="Times New Roman"/>
          <w:sz w:val="24"/>
          <w:szCs w:val="24"/>
        </w:rPr>
      </w:pPr>
      <w:r>
        <w:rPr>
          <w:rFonts w:cs="Times New Roman"/>
          <w:sz w:val="24"/>
          <w:szCs w:val="24"/>
        </w:rPr>
        <w:t>(ICD-10: non-specific=</w:t>
      </w:r>
      <w:r w:rsidRPr="0088137C">
        <w:rPr>
          <w:rFonts w:cs="Times New Roman"/>
          <w:sz w:val="24"/>
          <w:szCs w:val="24"/>
        </w:rPr>
        <w:t>K7</w:t>
      </w:r>
      <w:r w:rsidR="009F4CA6">
        <w:rPr>
          <w:rFonts w:cs="Times New Roman"/>
          <w:sz w:val="24"/>
          <w:szCs w:val="24"/>
        </w:rPr>
        <w:t>0.*</w:t>
      </w:r>
      <w:r>
        <w:rPr>
          <w:rFonts w:cs="Times New Roman"/>
          <w:sz w:val="24"/>
          <w:szCs w:val="24"/>
        </w:rPr>
        <w:t>)</w:t>
      </w:r>
    </w:p>
    <w:p w14:paraId="21598826" w14:textId="6A7EAD49" w:rsidR="00A10E82" w:rsidRDefault="00A10E82" w:rsidP="00A10E82">
      <w:pPr>
        <w:rPr>
          <w:rFonts w:cs="Times New Roman"/>
          <w:b/>
          <w:sz w:val="32"/>
          <w:szCs w:val="32"/>
        </w:rPr>
      </w:pPr>
      <w:r>
        <w:rPr>
          <w:rFonts w:cs="Times New Roman"/>
          <w:b/>
          <w:sz w:val="32"/>
          <w:szCs w:val="32"/>
        </w:rPr>
        <w:t>ALD CASE Exclusion:</w:t>
      </w:r>
    </w:p>
    <w:p w14:paraId="49B1804C" w14:textId="103B5C84" w:rsidR="00D55B2B" w:rsidRPr="00D31101" w:rsidRDefault="00D55B2B" w:rsidP="00D55B2B">
      <w:pPr>
        <w:kinsoku w:val="0"/>
        <w:overflowPunct w:val="0"/>
        <w:autoSpaceDE w:val="0"/>
        <w:autoSpaceDN w:val="0"/>
        <w:adjustRightInd w:val="0"/>
        <w:spacing w:after="0" w:line="205" w:lineRule="exact"/>
        <w:ind w:right="4399"/>
        <w:rPr>
          <w:rFonts w:cs="Times New Roman"/>
          <w:b/>
          <w:color w:val="231F20"/>
          <w:spacing w:val="-19"/>
          <w:sz w:val="24"/>
        </w:rPr>
      </w:pPr>
      <w:r w:rsidRPr="00D31101">
        <w:rPr>
          <w:rFonts w:cs="Times New Roman"/>
          <w:b/>
          <w:color w:val="231F20"/>
          <w:spacing w:val="-19"/>
          <w:sz w:val="24"/>
        </w:rPr>
        <w:t xml:space="preserve">Table </w:t>
      </w:r>
      <w:r>
        <w:rPr>
          <w:rFonts w:cs="Times New Roman"/>
          <w:b/>
          <w:color w:val="231F20"/>
          <w:spacing w:val="-19"/>
          <w:sz w:val="24"/>
        </w:rPr>
        <w:t>6</w:t>
      </w:r>
      <w:r w:rsidRPr="00D31101">
        <w:rPr>
          <w:rFonts w:cs="Times New Roman"/>
          <w:b/>
          <w:color w:val="231F20"/>
          <w:spacing w:val="-19"/>
          <w:sz w:val="24"/>
        </w:rPr>
        <w:t xml:space="preserve">: </w:t>
      </w:r>
      <w:r>
        <w:rPr>
          <w:rFonts w:cs="Times New Roman"/>
          <w:b/>
          <w:color w:val="231F20"/>
          <w:spacing w:val="-19"/>
          <w:sz w:val="24"/>
        </w:rPr>
        <w:t>ALD Case Exclusion</w:t>
      </w:r>
    </w:p>
    <w:tbl>
      <w:tblPr>
        <w:tblStyle w:val="LightShading-Accent1"/>
        <w:tblW w:w="9558" w:type="dxa"/>
        <w:tblLook w:val="04A0" w:firstRow="1" w:lastRow="0" w:firstColumn="1" w:lastColumn="0" w:noHBand="0" w:noVBand="1"/>
      </w:tblPr>
      <w:tblGrid>
        <w:gridCol w:w="2020"/>
        <w:gridCol w:w="1490"/>
        <w:gridCol w:w="6048"/>
      </w:tblGrid>
      <w:tr w:rsidR="00406B67" w:rsidRPr="00406B67" w14:paraId="67202132" w14:textId="77777777" w:rsidTr="003D66A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20" w:type="dxa"/>
            <w:noWrap/>
            <w:hideMark/>
          </w:tcPr>
          <w:p w14:paraId="02C8DBD2" w14:textId="77777777" w:rsidR="00A10E82" w:rsidRPr="00406B67" w:rsidRDefault="00A10E82" w:rsidP="00A10E82">
            <w:pPr>
              <w:rPr>
                <w:rFonts w:ascii="Calibri" w:eastAsia="Times New Roman" w:hAnsi="Calibri" w:cs="Times New Roman"/>
                <w:color w:val="auto"/>
              </w:rPr>
            </w:pPr>
            <w:r w:rsidRPr="00406B67">
              <w:rPr>
                <w:rFonts w:ascii="Calibri" w:eastAsia="Times New Roman" w:hAnsi="Calibri" w:cs="Times New Roman"/>
                <w:color w:val="auto"/>
              </w:rPr>
              <w:t>Case Exclusion</w:t>
            </w:r>
          </w:p>
        </w:tc>
        <w:tc>
          <w:tcPr>
            <w:tcW w:w="1490" w:type="dxa"/>
          </w:tcPr>
          <w:p w14:paraId="2A717769" w14:textId="77777777" w:rsidR="00A10E82" w:rsidRPr="00406B67" w:rsidRDefault="00A10E82" w:rsidP="00A10E8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 w:val="0"/>
                <w:bCs w:val="0"/>
                <w:color w:val="auto"/>
              </w:rPr>
            </w:pPr>
          </w:p>
        </w:tc>
        <w:tc>
          <w:tcPr>
            <w:tcW w:w="6048" w:type="dxa"/>
            <w:noWrap/>
            <w:hideMark/>
          </w:tcPr>
          <w:p w14:paraId="6EA5BBBD" w14:textId="4BE850D2" w:rsidR="00A10E82" w:rsidRPr="00406B67" w:rsidRDefault="00A10E82" w:rsidP="00A10E8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406B67">
              <w:rPr>
                <w:rFonts w:ascii="Calibri" w:eastAsia="Times New Roman" w:hAnsi="Calibri" w:cs="Times New Roman"/>
                <w:color w:val="auto"/>
              </w:rPr>
              <w:t>Description</w:t>
            </w:r>
          </w:p>
        </w:tc>
      </w:tr>
      <w:tr w:rsidR="00406B67" w:rsidRPr="00406B67" w14:paraId="5327866D" w14:textId="77777777" w:rsidTr="003D66A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20" w:type="dxa"/>
            <w:noWrap/>
            <w:hideMark/>
          </w:tcPr>
          <w:p w14:paraId="5F3CF650" w14:textId="402BBA48" w:rsidR="003D66A5" w:rsidRPr="00406B67" w:rsidRDefault="003D66A5" w:rsidP="00A10E82">
            <w:pPr>
              <w:rPr>
                <w:rFonts w:ascii="Calibri" w:eastAsia="Times New Roman" w:hAnsi="Calibri" w:cs="Times New Roman"/>
                <w:color w:val="auto"/>
              </w:rPr>
            </w:pPr>
            <w:r w:rsidRPr="00406B67">
              <w:rPr>
                <w:color w:val="auto"/>
              </w:rPr>
              <w:t>070.x</w:t>
            </w:r>
          </w:p>
        </w:tc>
        <w:tc>
          <w:tcPr>
            <w:tcW w:w="1490" w:type="dxa"/>
          </w:tcPr>
          <w:p w14:paraId="40C245E9" w14:textId="68963432" w:rsidR="003D66A5" w:rsidRPr="00406B67" w:rsidRDefault="003D66A5" w:rsidP="00A10E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406B67">
              <w:rPr>
                <w:color w:val="auto"/>
              </w:rPr>
              <w:t>B15-B19</w:t>
            </w:r>
          </w:p>
        </w:tc>
        <w:tc>
          <w:tcPr>
            <w:tcW w:w="6048" w:type="dxa"/>
            <w:noWrap/>
            <w:hideMark/>
          </w:tcPr>
          <w:p w14:paraId="7800D63B" w14:textId="474947B6" w:rsidR="003D66A5" w:rsidRPr="00406B67" w:rsidRDefault="003D66A5" w:rsidP="00A10E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406B67">
              <w:rPr>
                <w:color w:val="auto"/>
              </w:rPr>
              <w:t xml:space="preserve">Viral hepatitis </w:t>
            </w:r>
          </w:p>
        </w:tc>
      </w:tr>
      <w:tr w:rsidR="00406B67" w:rsidRPr="00406B67" w14:paraId="7D2F45DD" w14:textId="77777777" w:rsidTr="003D66A5">
        <w:trPr>
          <w:trHeight w:val="315"/>
        </w:trPr>
        <w:tc>
          <w:tcPr>
            <w:cnfStyle w:val="001000000000" w:firstRow="0" w:lastRow="0" w:firstColumn="1" w:lastColumn="0" w:oddVBand="0" w:evenVBand="0" w:oddHBand="0" w:evenHBand="0" w:firstRowFirstColumn="0" w:firstRowLastColumn="0" w:lastRowFirstColumn="0" w:lastRowLastColumn="0"/>
            <w:tcW w:w="2020" w:type="dxa"/>
            <w:noWrap/>
            <w:hideMark/>
          </w:tcPr>
          <w:p w14:paraId="2E5CDA24" w14:textId="7AFBCC06" w:rsidR="003D66A5" w:rsidRPr="00406B67" w:rsidRDefault="003D66A5" w:rsidP="00A10E82">
            <w:pPr>
              <w:rPr>
                <w:rFonts w:ascii="Calibri" w:eastAsia="Times New Roman" w:hAnsi="Calibri" w:cs="Times New Roman"/>
                <w:color w:val="auto"/>
              </w:rPr>
            </w:pPr>
            <w:r w:rsidRPr="00406B67">
              <w:rPr>
                <w:color w:val="auto"/>
              </w:rPr>
              <w:t>271.0</w:t>
            </w:r>
          </w:p>
        </w:tc>
        <w:tc>
          <w:tcPr>
            <w:tcW w:w="1490" w:type="dxa"/>
          </w:tcPr>
          <w:p w14:paraId="3B29690D" w14:textId="28CEF053" w:rsidR="003D66A5" w:rsidRPr="00406B67" w:rsidRDefault="003D66A5" w:rsidP="00A10E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406B67">
              <w:rPr>
                <w:color w:val="auto"/>
              </w:rPr>
              <w:t>E74.x</w:t>
            </w:r>
          </w:p>
        </w:tc>
        <w:tc>
          <w:tcPr>
            <w:tcW w:w="6048" w:type="dxa"/>
            <w:noWrap/>
            <w:hideMark/>
          </w:tcPr>
          <w:p w14:paraId="3EAFE69F" w14:textId="15F4162C" w:rsidR="003D66A5" w:rsidRPr="00406B67" w:rsidRDefault="003D66A5" w:rsidP="00A10E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406B67">
              <w:rPr>
                <w:color w:val="auto"/>
              </w:rPr>
              <w:t>Glycogenosis, glycogen storage disease</w:t>
            </w:r>
          </w:p>
        </w:tc>
      </w:tr>
      <w:tr w:rsidR="00406B67" w:rsidRPr="00406B67" w14:paraId="7F7898DD" w14:textId="77777777" w:rsidTr="003D66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20" w:type="dxa"/>
            <w:noWrap/>
            <w:hideMark/>
          </w:tcPr>
          <w:p w14:paraId="199822E7" w14:textId="2B1FEEC7" w:rsidR="003D66A5" w:rsidRPr="00406B67" w:rsidRDefault="003D66A5" w:rsidP="00A10E82">
            <w:pPr>
              <w:rPr>
                <w:rFonts w:ascii="Calibri" w:eastAsia="Times New Roman" w:hAnsi="Calibri" w:cs="Times New Roman"/>
                <w:color w:val="auto"/>
              </w:rPr>
            </w:pPr>
            <w:r w:rsidRPr="00406B67">
              <w:rPr>
                <w:color w:val="auto"/>
              </w:rPr>
              <w:t>272.5</w:t>
            </w:r>
          </w:p>
        </w:tc>
        <w:tc>
          <w:tcPr>
            <w:tcW w:w="1490" w:type="dxa"/>
          </w:tcPr>
          <w:p w14:paraId="7C7FB5E1" w14:textId="03182548" w:rsidR="003D66A5" w:rsidRPr="00406B67" w:rsidRDefault="003D66A5" w:rsidP="00A10E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406B67">
              <w:rPr>
                <w:color w:val="auto"/>
              </w:rPr>
              <w:t>E78.6</w:t>
            </w:r>
          </w:p>
        </w:tc>
        <w:tc>
          <w:tcPr>
            <w:tcW w:w="6048" w:type="dxa"/>
            <w:noWrap/>
            <w:hideMark/>
          </w:tcPr>
          <w:p w14:paraId="4A718142" w14:textId="4DE5D2FB" w:rsidR="003D66A5" w:rsidRPr="00406B67" w:rsidRDefault="003D66A5" w:rsidP="00A10E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proofErr w:type="spellStart"/>
            <w:r w:rsidRPr="00406B67">
              <w:rPr>
                <w:color w:val="auto"/>
              </w:rPr>
              <w:t>Abetalipoproteinemia</w:t>
            </w:r>
            <w:proofErr w:type="spellEnd"/>
            <w:r w:rsidRPr="00406B67">
              <w:rPr>
                <w:color w:val="auto"/>
              </w:rPr>
              <w:t>, LCAT deficiency</w:t>
            </w:r>
          </w:p>
        </w:tc>
      </w:tr>
      <w:tr w:rsidR="00406B67" w:rsidRPr="00406B67" w14:paraId="665EEABB" w14:textId="77777777" w:rsidTr="003D66A5">
        <w:trPr>
          <w:trHeight w:val="315"/>
        </w:trPr>
        <w:tc>
          <w:tcPr>
            <w:cnfStyle w:val="001000000000" w:firstRow="0" w:lastRow="0" w:firstColumn="1" w:lastColumn="0" w:oddVBand="0" w:evenVBand="0" w:oddHBand="0" w:evenHBand="0" w:firstRowFirstColumn="0" w:firstRowLastColumn="0" w:lastRowFirstColumn="0" w:lastRowLastColumn="0"/>
            <w:tcW w:w="2020" w:type="dxa"/>
            <w:noWrap/>
            <w:hideMark/>
          </w:tcPr>
          <w:p w14:paraId="508D58F6" w14:textId="7BD9A83F" w:rsidR="003D66A5" w:rsidRPr="00406B67" w:rsidRDefault="003D66A5" w:rsidP="00A10E82">
            <w:pPr>
              <w:rPr>
                <w:rFonts w:ascii="Calibri" w:eastAsia="Times New Roman" w:hAnsi="Calibri" w:cs="Times New Roman"/>
                <w:color w:val="auto"/>
              </w:rPr>
            </w:pPr>
            <w:r w:rsidRPr="00406B67">
              <w:rPr>
                <w:color w:val="auto"/>
              </w:rPr>
              <w:t>272.6</w:t>
            </w:r>
          </w:p>
        </w:tc>
        <w:tc>
          <w:tcPr>
            <w:tcW w:w="1490" w:type="dxa"/>
          </w:tcPr>
          <w:p w14:paraId="599AA6D0" w14:textId="68187CFC" w:rsidR="003D66A5" w:rsidRPr="00406B67" w:rsidRDefault="003D66A5" w:rsidP="00A10E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406B67">
              <w:rPr>
                <w:color w:val="auto"/>
              </w:rPr>
              <w:t>E88.1</w:t>
            </w:r>
          </w:p>
        </w:tc>
        <w:tc>
          <w:tcPr>
            <w:tcW w:w="6048" w:type="dxa"/>
            <w:noWrap/>
            <w:hideMark/>
          </w:tcPr>
          <w:p w14:paraId="1CFE646A" w14:textId="53EAFD1E" w:rsidR="003D66A5" w:rsidRPr="00406B67" w:rsidRDefault="003D66A5" w:rsidP="00A10E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406B67">
              <w:rPr>
                <w:color w:val="auto"/>
              </w:rPr>
              <w:t>Lipodystrophy</w:t>
            </w:r>
          </w:p>
        </w:tc>
      </w:tr>
      <w:tr w:rsidR="00406B67" w:rsidRPr="00406B67" w14:paraId="03BE2320" w14:textId="77777777" w:rsidTr="003D66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20" w:type="dxa"/>
            <w:noWrap/>
            <w:hideMark/>
          </w:tcPr>
          <w:p w14:paraId="625FF8EC" w14:textId="275F7ADE" w:rsidR="003D66A5" w:rsidRPr="00406B67" w:rsidRDefault="003D66A5" w:rsidP="00A10E82">
            <w:pPr>
              <w:rPr>
                <w:rFonts w:ascii="Calibri" w:eastAsia="Times New Roman" w:hAnsi="Calibri" w:cs="Times New Roman"/>
                <w:color w:val="auto"/>
              </w:rPr>
            </w:pPr>
            <w:r w:rsidRPr="00406B67">
              <w:rPr>
                <w:color w:val="auto"/>
              </w:rPr>
              <w:t>275.1</w:t>
            </w:r>
          </w:p>
        </w:tc>
        <w:tc>
          <w:tcPr>
            <w:tcW w:w="1490" w:type="dxa"/>
          </w:tcPr>
          <w:p w14:paraId="16DD72A5" w14:textId="14F961CE" w:rsidR="003D66A5" w:rsidRPr="00406B67" w:rsidRDefault="003D66A5" w:rsidP="00A10E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406B67">
              <w:rPr>
                <w:color w:val="auto"/>
              </w:rPr>
              <w:t>E83.0x</w:t>
            </w:r>
          </w:p>
        </w:tc>
        <w:tc>
          <w:tcPr>
            <w:tcW w:w="6048" w:type="dxa"/>
            <w:noWrap/>
            <w:hideMark/>
          </w:tcPr>
          <w:p w14:paraId="4883CF8D" w14:textId="66141572" w:rsidR="003D66A5" w:rsidRPr="00406B67" w:rsidRDefault="003D66A5" w:rsidP="00A10E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406B67">
              <w:rPr>
                <w:color w:val="auto"/>
              </w:rPr>
              <w:t>Disorders of copper metabolism</w:t>
            </w:r>
          </w:p>
        </w:tc>
      </w:tr>
      <w:tr w:rsidR="00406B67" w:rsidRPr="00406B67" w14:paraId="356585E3" w14:textId="77777777" w:rsidTr="003D66A5">
        <w:trPr>
          <w:trHeight w:val="315"/>
        </w:trPr>
        <w:tc>
          <w:tcPr>
            <w:cnfStyle w:val="001000000000" w:firstRow="0" w:lastRow="0" w:firstColumn="1" w:lastColumn="0" w:oddVBand="0" w:evenVBand="0" w:oddHBand="0" w:evenHBand="0" w:firstRowFirstColumn="0" w:firstRowLastColumn="0" w:lastRowFirstColumn="0" w:lastRowLastColumn="0"/>
            <w:tcW w:w="2020" w:type="dxa"/>
            <w:noWrap/>
            <w:hideMark/>
          </w:tcPr>
          <w:p w14:paraId="3056405E" w14:textId="0F368B6E" w:rsidR="003D66A5" w:rsidRPr="00406B67" w:rsidRDefault="003D66A5" w:rsidP="00A10E82">
            <w:pPr>
              <w:rPr>
                <w:rFonts w:ascii="Calibri" w:eastAsia="Times New Roman" w:hAnsi="Calibri" w:cs="Times New Roman"/>
                <w:color w:val="auto"/>
              </w:rPr>
            </w:pPr>
            <w:r w:rsidRPr="00406B67">
              <w:rPr>
                <w:color w:val="auto"/>
              </w:rPr>
              <w:t>331.81</w:t>
            </w:r>
          </w:p>
        </w:tc>
        <w:tc>
          <w:tcPr>
            <w:tcW w:w="1490" w:type="dxa"/>
          </w:tcPr>
          <w:p w14:paraId="77F02365" w14:textId="3A8FAB11" w:rsidR="003D66A5" w:rsidRPr="00406B67" w:rsidRDefault="003D66A5" w:rsidP="00A10E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406B67">
              <w:rPr>
                <w:color w:val="auto"/>
              </w:rPr>
              <w:t>G93.7</w:t>
            </w:r>
          </w:p>
        </w:tc>
        <w:tc>
          <w:tcPr>
            <w:tcW w:w="6048" w:type="dxa"/>
            <w:noWrap/>
            <w:hideMark/>
          </w:tcPr>
          <w:p w14:paraId="528AE44F" w14:textId="579C95BB" w:rsidR="003D66A5" w:rsidRPr="00406B67" w:rsidRDefault="003D66A5" w:rsidP="00A10E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406B67">
              <w:rPr>
                <w:color w:val="auto"/>
              </w:rPr>
              <w:t>Reye's syndrome</w:t>
            </w:r>
          </w:p>
        </w:tc>
      </w:tr>
      <w:tr w:rsidR="00406B67" w:rsidRPr="00406B67" w14:paraId="4E182E01" w14:textId="77777777" w:rsidTr="003D66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20" w:type="dxa"/>
            <w:noWrap/>
            <w:hideMark/>
          </w:tcPr>
          <w:p w14:paraId="12CE317B" w14:textId="1A8AEC88" w:rsidR="003D66A5" w:rsidRPr="00406B67" w:rsidRDefault="003D66A5" w:rsidP="00A10E82">
            <w:pPr>
              <w:rPr>
                <w:rFonts w:ascii="Calibri" w:eastAsia="Times New Roman" w:hAnsi="Calibri" w:cs="Times New Roman"/>
                <w:color w:val="auto"/>
              </w:rPr>
            </w:pPr>
            <w:r w:rsidRPr="00406B67">
              <w:rPr>
                <w:color w:val="auto"/>
              </w:rPr>
              <w:t>571.42</w:t>
            </w:r>
          </w:p>
        </w:tc>
        <w:tc>
          <w:tcPr>
            <w:tcW w:w="1490" w:type="dxa"/>
          </w:tcPr>
          <w:p w14:paraId="0B4CF143" w14:textId="5EA0EFE7" w:rsidR="003D66A5" w:rsidRPr="00406B67" w:rsidRDefault="003D66A5" w:rsidP="00A10E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406B67">
              <w:rPr>
                <w:color w:val="auto"/>
              </w:rPr>
              <w:t>K75.4</w:t>
            </w:r>
          </w:p>
        </w:tc>
        <w:tc>
          <w:tcPr>
            <w:tcW w:w="6048" w:type="dxa"/>
            <w:noWrap/>
            <w:hideMark/>
          </w:tcPr>
          <w:p w14:paraId="21D045F3" w14:textId="74CCA70D" w:rsidR="003D66A5" w:rsidRPr="00406B67" w:rsidRDefault="003D66A5" w:rsidP="00A10E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406B67">
              <w:rPr>
                <w:color w:val="auto"/>
              </w:rPr>
              <w:t>Autoimmune hepatitis</w:t>
            </w:r>
          </w:p>
        </w:tc>
      </w:tr>
      <w:tr w:rsidR="00406B67" w:rsidRPr="00406B67" w14:paraId="2B39B793" w14:textId="77777777" w:rsidTr="003D66A5">
        <w:trPr>
          <w:trHeight w:val="330"/>
        </w:trPr>
        <w:tc>
          <w:tcPr>
            <w:cnfStyle w:val="001000000000" w:firstRow="0" w:lastRow="0" w:firstColumn="1" w:lastColumn="0" w:oddVBand="0" w:evenVBand="0" w:oddHBand="0" w:evenHBand="0" w:firstRowFirstColumn="0" w:firstRowLastColumn="0" w:lastRowFirstColumn="0" w:lastRowLastColumn="0"/>
            <w:tcW w:w="2020" w:type="dxa"/>
            <w:noWrap/>
            <w:hideMark/>
          </w:tcPr>
          <w:p w14:paraId="10A9B515" w14:textId="0B060FF9" w:rsidR="003D66A5" w:rsidRPr="00406B67" w:rsidRDefault="003D66A5" w:rsidP="00A10E82">
            <w:pPr>
              <w:rPr>
                <w:rFonts w:ascii="Calibri" w:eastAsia="Times New Roman" w:hAnsi="Calibri" w:cs="Times New Roman"/>
                <w:color w:val="auto"/>
              </w:rPr>
            </w:pPr>
            <w:r w:rsidRPr="00406B67">
              <w:rPr>
                <w:color w:val="auto"/>
              </w:rPr>
              <w:t>642.5x</w:t>
            </w:r>
          </w:p>
        </w:tc>
        <w:tc>
          <w:tcPr>
            <w:tcW w:w="1490" w:type="dxa"/>
          </w:tcPr>
          <w:p w14:paraId="59949C80" w14:textId="4F8AC6EA" w:rsidR="003D66A5" w:rsidRPr="00406B67" w:rsidRDefault="003D66A5" w:rsidP="00A10E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406B67">
              <w:rPr>
                <w:color w:val="auto"/>
              </w:rPr>
              <w:t>O14.2x</w:t>
            </w:r>
          </w:p>
        </w:tc>
        <w:tc>
          <w:tcPr>
            <w:tcW w:w="6048" w:type="dxa"/>
            <w:noWrap/>
            <w:hideMark/>
          </w:tcPr>
          <w:p w14:paraId="3544CB58" w14:textId="43F0B41D" w:rsidR="003D66A5" w:rsidRPr="00406B67" w:rsidRDefault="003D66A5" w:rsidP="00A10E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406B67">
              <w:rPr>
                <w:color w:val="auto"/>
              </w:rPr>
              <w:t>HELLP syndrome</w:t>
            </w:r>
          </w:p>
        </w:tc>
      </w:tr>
      <w:tr w:rsidR="00406B67" w:rsidRPr="00406B67" w14:paraId="1F2B09D4" w14:textId="77777777" w:rsidTr="003D66A5">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020" w:type="dxa"/>
            <w:noWrap/>
            <w:hideMark/>
          </w:tcPr>
          <w:p w14:paraId="60445C9D" w14:textId="54C7A825" w:rsidR="003D66A5" w:rsidRPr="00406B67" w:rsidRDefault="003D66A5" w:rsidP="00A10E82">
            <w:pPr>
              <w:rPr>
                <w:rFonts w:ascii="Calibri" w:eastAsia="Times New Roman" w:hAnsi="Calibri" w:cs="Times New Roman"/>
                <w:color w:val="auto"/>
              </w:rPr>
            </w:pPr>
            <w:r w:rsidRPr="00406B67">
              <w:rPr>
                <w:color w:val="auto"/>
              </w:rPr>
              <w:t>994.2</w:t>
            </w:r>
          </w:p>
        </w:tc>
        <w:tc>
          <w:tcPr>
            <w:tcW w:w="1490" w:type="dxa"/>
          </w:tcPr>
          <w:p w14:paraId="39A1E78D" w14:textId="0A8A6A83" w:rsidR="003D66A5" w:rsidRPr="00406B67" w:rsidRDefault="003D66A5" w:rsidP="00A10E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406B67">
              <w:rPr>
                <w:color w:val="auto"/>
              </w:rPr>
              <w:t>T73.0XXA</w:t>
            </w:r>
          </w:p>
        </w:tc>
        <w:tc>
          <w:tcPr>
            <w:tcW w:w="6048" w:type="dxa"/>
            <w:noWrap/>
            <w:hideMark/>
          </w:tcPr>
          <w:p w14:paraId="133CD103" w14:textId="4FBD3473" w:rsidR="003D66A5" w:rsidRPr="00406B67" w:rsidRDefault="003D66A5" w:rsidP="00A10E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406B67">
              <w:rPr>
                <w:color w:val="auto"/>
              </w:rPr>
              <w:t>Starvation</w:t>
            </w:r>
          </w:p>
        </w:tc>
      </w:tr>
      <w:tr w:rsidR="00406B67" w:rsidRPr="00406B67" w14:paraId="5C51411B" w14:textId="77777777" w:rsidTr="003D66A5">
        <w:trPr>
          <w:trHeight w:val="315"/>
        </w:trPr>
        <w:tc>
          <w:tcPr>
            <w:cnfStyle w:val="001000000000" w:firstRow="0" w:lastRow="0" w:firstColumn="1" w:lastColumn="0" w:oddVBand="0" w:evenVBand="0" w:oddHBand="0" w:evenHBand="0" w:firstRowFirstColumn="0" w:firstRowLastColumn="0" w:lastRowFirstColumn="0" w:lastRowLastColumn="0"/>
            <w:tcW w:w="2020" w:type="dxa"/>
            <w:noWrap/>
            <w:hideMark/>
          </w:tcPr>
          <w:p w14:paraId="5124C429" w14:textId="05105DD5" w:rsidR="003D66A5" w:rsidRPr="00406B67" w:rsidRDefault="003D66A5" w:rsidP="00A10E82">
            <w:pPr>
              <w:rPr>
                <w:rFonts w:ascii="Calibri" w:eastAsia="Times New Roman" w:hAnsi="Calibri" w:cs="Times New Roman"/>
                <w:color w:val="auto"/>
              </w:rPr>
            </w:pPr>
            <w:r w:rsidRPr="00406B67">
              <w:rPr>
                <w:color w:val="auto"/>
              </w:rPr>
              <w:t>V58.69</w:t>
            </w:r>
          </w:p>
        </w:tc>
        <w:tc>
          <w:tcPr>
            <w:tcW w:w="1490" w:type="dxa"/>
          </w:tcPr>
          <w:p w14:paraId="0A8630F0" w14:textId="77777777" w:rsidR="003D66A5" w:rsidRPr="00406B67" w:rsidRDefault="003D66A5" w:rsidP="00A10E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p>
        </w:tc>
        <w:tc>
          <w:tcPr>
            <w:tcW w:w="6048" w:type="dxa"/>
            <w:noWrap/>
            <w:hideMark/>
          </w:tcPr>
          <w:p w14:paraId="59102B12" w14:textId="088A6E91" w:rsidR="003D66A5" w:rsidRPr="00406B67" w:rsidRDefault="003D66A5" w:rsidP="00A10E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auto"/>
              </w:rPr>
            </w:pPr>
            <w:r w:rsidRPr="00406B67">
              <w:rPr>
                <w:color w:val="auto"/>
              </w:rPr>
              <w:t>Parenteral nutrition</w:t>
            </w:r>
          </w:p>
        </w:tc>
      </w:tr>
      <w:tr w:rsidR="00406B67" w:rsidRPr="00406B67" w14:paraId="5DE0B8E5" w14:textId="77777777" w:rsidTr="003D66A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20" w:type="dxa"/>
            <w:noWrap/>
            <w:hideMark/>
          </w:tcPr>
          <w:p w14:paraId="343B9468" w14:textId="0BE90830" w:rsidR="003D66A5" w:rsidRPr="00406B67" w:rsidRDefault="003D66A5" w:rsidP="00A10E82">
            <w:pPr>
              <w:rPr>
                <w:rFonts w:ascii="Calibri" w:eastAsia="Times New Roman" w:hAnsi="Calibri" w:cs="Times New Roman"/>
                <w:color w:val="auto"/>
              </w:rPr>
            </w:pPr>
            <w:r w:rsidRPr="00406B67">
              <w:rPr>
                <w:color w:val="auto"/>
              </w:rPr>
              <w:lastRenderedPageBreak/>
              <w:t>070.x</w:t>
            </w:r>
          </w:p>
        </w:tc>
        <w:tc>
          <w:tcPr>
            <w:tcW w:w="1490" w:type="dxa"/>
          </w:tcPr>
          <w:p w14:paraId="6CB92D53" w14:textId="05EBE33F" w:rsidR="003D66A5" w:rsidRPr="00406B67" w:rsidRDefault="003D66A5" w:rsidP="00A10E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406B67">
              <w:rPr>
                <w:color w:val="auto"/>
              </w:rPr>
              <w:t>B15-B19</w:t>
            </w:r>
          </w:p>
        </w:tc>
        <w:tc>
          <w:tcPr>
            <w:tcW w:w="6048" w:type="dxa"/>
            <w:noWrap/>
            <w:hideMark/>
          </w:tcPr>
          <w:p w14:paraId="170CB74D" w14:textId="64CE7604" w:rsidR="003D66A5" w:rsidRPr="00406B67" w:rsidRDefault="003D66A5" w:rsidP="00A10E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auto"/>
              </w:rPr>
            </w:pPr>
            <w:r w:rsidRPr="00406B67">
              <w:rPr>
                <w:color w:val="auto"/>
              </w:rPr>
              <w:t xml:space="preserve">Viral hepatitis </w:t>
            </w:r>
          </w:p>
        </w:tc>
      </w:tr>
    </w:tbl>
    <w:p w14:paraId="3BA4A2CF" w14:textId="77777777" w:rsidR="00A10E82" w:rsidRPr="00406B67" w:rsidRDefault="00A10E82" w:rsidP="00406B67"/>
    <w:p w14:paraId="48FF7F3C" w14:textId="77777777" w:rsidR="00406B67" w:rsidRPr="00351E34" w:rsidRDefault="00406B67" w:rsidP="00406B67">
      <w:pPr>
        <w:rPr>
          <w:rFonts w:cs="Times New Roman"/>
          <w:b/>
          <w:sz w:val="24"/>
          <w:szCs w:val="24"/>
        </w:rPr>
      </w:pPr>
      <w:r w:rsidRPr="00351E34">
        <w:rPr>
          <w:rFonts w:cs="Times New Roman"/>
          <w:b/>
          <w:sz w:val="24"/>
          <w:szCs w:val="24"/>
        </w:rPr>
        <w:t xml:space="preserve">ALD </w:t>
      </w:r>
      <w:r>
        <w:rPr>
          <w:rFonts w:cs="Times New Roman"/>
          <w:b/>
          <w:sz w:val="24"/>
          <w:szCs w:val="24"/>
        </w:rPr>
        <w:t xml:space="preserve">Case </w:t>
      </w:r>
      <w:r w:rsidRPr="00351E34">
        <w:rPr>
          <w:rFonts w:cs="Times New Roman"/>
          <w:b/>
          <w:sz w:val="24"/>
          <w:szCs w:val="24"/>
        </w:rPr>
        <w:t>exclusion of medication</w:t>
      </w:r>
      <w:r>
        <w:rPr>
          <w:rFonts w:cs="Times New Roman"/>
          <w:b/>
          <w:sz w:val="24"/>
          <w:szCs w:val="24"/>
        </w:rPr>
        <w:t>s</w:t>
      </w:r>
      <w:r w:rsidRPr="00351E34">
        <w:rPr>
          <w:rFonts w:cs="Times New Roman"/>
          <w:b/>
          <w:sz w:val="24"/>
          <w:szCs w:val="24"/>
        </w:rPr>
        <w:t>: (same as NAFLD)</w:t>
      </w:r>
    </w:p>
    <w:p w14:paraId="03EE7005" w14:textId="77777777" w:rsidR="00406B67" w:rsidRDefault="00406B67">
      <w:pPr>
        <w:rPr>
          <w:rFonts w:cs="Times New Roman"/>
          <w:b/>
          <w:sz w:val="24"/>
          <w:szCs w:val="24"/>
        </w:rPr>
      </w:pPr>
      <w:r>
        <w:rPr>
          <w:rFonts w:cs="Times New Roman"/>
          <w:b/>
          <w:sz w:val="24"/>
          <w:szCs w:val="24"/>
        </w:rPr>
        <w:br w:type="page"/>
      </w:r>
    </w:p>
    <w:p w14:paraId="1C7F0452" w14:textId="41AC55FA" w:rsidR="00436DF6" w:rsidRPr="00701CC7" w:rsidRDefault="00436DF6" w:rsidP="00701CC7">
      <w:pPr>
        <w:rPr>
          <w:rFonts w:cs="Times New Roman"/>
          <w:b/>
          <w:sz w:val="36"/>
          <w:szCs w:val="36"/>
        </w:rPr>
      </w:pPr>
      <w:r w:rsidRPr="00701CC7">
        <w:rPr>
          <w:rFonts w:cs="Times New Roman"/>
          <w:b/>
          <w:sz w:val="36"/>
          <w:szCs w:val="36"/>
        </w:rPr>
        <w:lastRenderedPageBreak/>
        <w:t>Alcohol dependence without any liver disorder: (CASE 4 for Data Dictionary)</w:t>
      </w:r>
    </w:p>
    <w:p w14:paraId="4A2C438F" w14:textId="0A5E726D" w:rsidR="00436DF6" w:rsidRPr="00436DF6" w:rsidRDefault="00436DF6" w:rsidP="00701CC7">
      <w:pPr>
        <w:rPr>
          <w:rFonts w:cs="Times New Roman"/>
          <w:sz w:val="24"/>
          <w:szCs w:val="24"/>
        </w:rPr>
      </w:pPr>
      <w:r w:rsidRPr="00701CC7">
        <w:rPr>
          <w:rFonts w:cs="Times New Roman"/>
          <w:sz w:val="24"/>
          <w:szCs w:val="24"/>
        </w:rPr>
        <w:t>I</w:t>
      </w:r>
      <w:r w:rsidR="002578AC" w:rsidRPr="00701CC7">
        <w:rPr>
          <w:rFonts w:cs="Times New Roman"/>
          <w:sz w:val="24"/>
          <w:szCs w:val="24"/>
        </w:rPr>
        <w:t>dentify those with alcoholic dependence (</w:t>
      </w:r>
      <w:r w:rsidRPr="00701CC7">
        <w:rPr>
          <w:rFonts w:cs="Times New Roman"/>
          <w:sz w:val="24"/>
          <w:szCs w:val="24"/>
        </w:rPr>
        <w:t>ICD9=</w:t>
      </w:r>
      <w:r w:rsidR="002578AC" w:rsidRPr="00701CC7">
        <w:rPr>
          <w:rFonts w:cs="Times New Roman"/>
          <w:sz w:val="24"/>
          <w:szCs w:val="24"/>
        </w:rPr>
        <w:t>303.</w:t>
      </w:r>
      <w:r w:rsidR="00406B67">
        <w:rPr>
          <w:rFonts w:cs="Times New Roman"/>
          <w:sz w:val="24"/>
          <w:szCs w:val="24"/>
        </w:rPr>
        <w:t>*</w:t>
      </w:r>
      <w:r w:rsidRPr="00701CC7">
        <w:rPr>
          <w:rFonts w:cs="Times New Roman"/>
          <w:sz w:val="24"/>
          <w:szCs w:val="24"/>
        </w:rPr>
        <w:t>, ICD10=F10.</w:t>
      </w:r>
      <w:r w:rsidR="00406B67">
        <w:rPr>
          <w:rFonts w:cs="Times New Roman"/>
          <w:sz w:val="24"/>
          <w:szCs w:val="24"/>
        </w:rPr>
        <w:t>*</w:t>
      </w:r>
      <w:r w:rsidR="002578AC" w:rsidRPr="00701CC7">
        <w:rPr>
          <w:rFonts w:cs="Times New Roman"/>
          <w:sz w:val="24"/>
          <w:szCs w:val="24"/>
        </w:rPr>
        <w:t xml:space="preserve"> condition but hav</w:t>
      </w:r>
      <w:r w:rsidRPr="00701CC7">
        <w:rPr>
          <w:rFonts w:cs="Times New Roman"/>
          <w:sz w:val="24"/>
          <w:szCs w:val="24"/>
        </w:rPr>
        <w:t xml:space="preserve">e not been diagnosed with </w:t>
      </w:r>
      <w:r w:rsidR="002578AC" w:rsidRPr="00701CC7">
        <w:rPr>
          <w:rFonts w:cs="Times New Roman"/>
          <w:sz w:val="24"/>
          <w:szCs w:val="24"/>
        </w:rPr>
        <w:t>liver disease</w:t>
      </w:r>
      <w:r w:rsidRPr="00436DF6">
        <w:t xml:space="preserve">: </w:t>
      </w:r>
      <w:r w:rsidRPr="00701CC7">
        <w:rPr>
          <w:rFonts w:cs="Times New Roman"/>
          <w:sz w:val="24"/>
          <w:szCs w:val="24"/>
        </w:rPr>
        <w:t xml:space="preserve">570-579.99, </w:t>
      </w:r>
      <w:r w:rsidRPr="00436DF6">
        <w:rPr>
          <w:rFonts w:cs="Times New Roman"/>
          <w:sz w:val="24"/>
          <w:szCs w:val="24"/>
        </w:rPr>
        <w:t>(ICD-10= K70-K77)</w:t>
      </w:r>
    </w:p>
    <w:p w14:paraId="0CF8BB33" w14:textId="0EBC7148" w:rsidR="002578AC" w:rsidRPr="00436DF6" w:rsidRDefault="00406B67" w:rsidP="002578AC">
      <w:pPr>
        <w:rPr>
          <w:rFonts w:cs="Times New Roman"/>
          <w:sz w:val="24"/>
          <w:szCs w:val="24"/>
        </w:rPr>
      </w:pPr>
      <w:r>
        <w:rPr>
          <w:rFonts w:cs="Times New Roman"/>
          <w:sz w:val="24"/>
          <w:szCs w:val="24"/>
        </w:rPr>
        <w:t>For all subjects, w</w:t>
      </w:r>
      <w:r w:rsidR="002578AC" w:rsidRPr="00436DF6">
        <w:rPr>
          <w:rFonts w:cs="Times New Roman"/>
          <w:sz w:val="24"/>
          <w:szCs w:val="24"/>
        </w:rPr>
        <w:t>e will need lab measures described above (height, weight, BMI, LFT).</w:t>
      </w:r>
    </w:p>
    <w:p w14:paraId="3AB6B38B" w14:textId="77777777" w:rsidR="00541EB9" w:rsidRPr="00A00855" w:rsidRDefault="00541EB9" w:rsidP="00541EB9">
      <w:pPr>
        <w:rPr>
          <w:rFonts w:cs="Times New Roman"/>
          <w:b/>
          <w:sz w:val="32"/>
          <w:szCs w:val="32"/>
        </w:rPr>
      </w:pPr>
      <w:r w:rsidRPr="00A00855">
        <w:rPr>
          <w:rFonts w:cs="Times New Roman"/>
          <w:b/>
          <w:sz w:val="32"/>
          <w:szCs w:val="32"/>
        </w:rPr>
        <w:t>Ref</w:t>
      </w:r>
      <w:r w:rsidR="003A6B6E" w:rsidRPr="00A00855">
        <w:rPr>
          <w:rFonts w:cs="Times New Roman"/>
          <w:b/>
          <w:sz w:val="32"/>
          <w:szCs w:val="32"/>
        </w:rPr>
        <w:t>erences</w:t>
      </w:r>
      <w:r w:rsidRPr="00A00855">
        <w:rPr>
          <w:rFonts w:cs="Times New Roman"/>
          <w:b/>
          <w:sz w:val="32"/>
          <w:szCs w:val="32"/>
        </w:rPr>
        <w:t>:</w:t>
      </w:r>
    </w:p>
    <w:p w14:paraId="0E12B26B" w14:textId="77777777" w:rsidR="00541EB9" w:rsidRPr="003A6B6E" w:rsidRDefault="00541EB9" w:rsidP="00541EB9">
      <w:pPr>
        <w:rPr>
          <w:rFonts w:cs="Times New Roman"/>
          <w:sz w:val="24"/>
          <w:szCs w:val="24"/>
        </w:rPr>
      </w:pPr>
      <w:r w:rsidRPr="003A6B6E">
        <w:rPr>
          <w:rFonts w:cs="Times New Roman"/>
          <w:sz w:val="24"/>
          <w:szCs w:val="24"/>
        </w:rPr>
        <w:t xml:space="preserve">Angulo, P. (2007) GI epidemiology: nonalcoholic fatty liver disease. Aliment </w:t>
      </w:r>
      <w:proofErr w:type="spellStart"/>
      <w:r w:rsidRPr="003A6B6E">
        <w:rPr>
          <w:rFonts w:cs="Times New Roman"/>
          <w:sz w:val="24"/>
          <w:szCs w:val="24"/>
        </w:rPr>
        <w:t>Pharmacol</w:t>
      </w:r>
      <w:proofErr w:type="spellEnd"/>
      <w:r w:rsidRPr="003A6B6E">
        <w:rPr>
          <w:rFonts w:cs="Times New Roman"/>
          <w:sz w:val="24"/>
          <w:szCs w:val="24"/>
        </w:rPr>
        <w:t xml:space="preserve"> </w:t>
      </w:r>
      <w:proofErr w:type="spellStart"/>
      <w:r w:rsidRPr="003A6B6E">
        <w:rPr>
          <w:rFonts w:cs="Times New Roman"/>
          <w:sz w:val="24"/>
          <w:szCs w:val="24"/>
        </w:rPr>
        <w:t>Therapeut</w:t>
      </w:r>
      <w:proofErr w:type="spellEnd"/>
      <w:r w:rsidRPr="003A6B6E">
        <w:rPr>
          <w:rFonts w:cs="Times New Roman"/>
          <w:sz w:val="24"/>
          <w:szCs w:val="24"/>
        </w:rPr>
        <w:t xml:space="preserve"> 25: 883–889.</w:t>
      </w:r>
    </w:p>
    <w:p w14:paraId="7E535AF4" w14:textId="77777777" w:rsidR="00541EB9" w:rsidRPr="003A6B6E" w:rsidRDefault="00541EB9" w:rsidP="00541EB9">
      <w:pPr>
        <w:rPr>
          <w:rFonts w:cs="Times New Roman"/>
          <w:sz w:val="24"/>
          <w:szCs w:val="24"/>
        </w:rPr>
      </w:pPr>
      <w:proofErr w:type="spellStart"/>
      <w:r w:rsidRPr="003A6B6E">
        <w:rPr>
          <w:rFonts w:cs="Times New Roman"/>
          <w:sz w:val="24"/>
          <w:szCs w:val="24"/>
        </w:rPr>
        <w:t>Sanyal</w:t>
      </w:r>
      <w:proofErr w:type="spellEnd"/>
      <w:r w:rsidRPr="003A6B6E">
        <w:rPr>
          <w:rFonts w:cs="Times New Roman"/>
          <w:sz w:val="24"/>
          <w:szCs w:val="24"/>
        </w:rPr>
        <w:t xml:space="preserve">, A.J., Brunt, E.M., </w:t>
      </w:r>
      <w:proofErr w:type="spellStart"/>
      <w:r w:rsidRPr="003A6B6E">
        <w:rPr>
          <w:rFonts w:cs="Times New Roman"/>
          <w:sz w:val="24"/>
          <w:szCs w:val="24"/>
        </w:rPr>
        <w:t>Kleiner</w:t>
      </w:r>
      <w:proofErr w:type="spellEnd"/>
      <w:r w:rsidRPr="003A6B6E">
        <w:rPr>
          <w:rFonts w:cs="Times New Roman"/>
          <w:sz w:val="24"/>
          <w:szCs w:val="24"/>
        </w:rPr>
        <w:t xml:space="preserve">, D.E., </w:t>
      </w:r>
      <w:proofErr w:type="spellStart"/>
      <w:r w:rsidRPr="003A6B6E">
        <w:rPr>
          <w:rFonts w:cs="Times New Roman"/>
          <w:sz w:val="24"/>
          <w:szCs w:val="24"/>
        </w:rPr>
        <w:t>Kowdley</w:t>
      </w:r>
      <w:proofErr w:type="spellEnd"/>
      <w:r w:rsidRPr="003A6B6E">
        <w:rPr>
          <w:rFonts w:cs="Times New Roman"/>
          <w:sz w:val="24"/>
          <w:szCs w:val="24"/>
        </w:rPr>
        <w:t xml:space="preserve">, K.V., </w:t>
      </w:r>
      <w:proofErr w:type="spellStart"/>
      <w:r w:rsidRPr="003A6B6E">
        <w:rPr>
          <w:rFonts w:cs="Times New Roman"/>
          <w:sz w:val="24"/>
          <w:szCs w:val="24"/>
        </w:rPr>
        <w:t>Chalasani</w:t>
      </w:r>
      <w:proofErr w:type="spellEnd"/>
      <w:r w:rsidRPr="003A6B6E">
        <w:rPr>
          <w:rFonts w:cs="Times New Roman"/>
          <w:sz w:val="24"/>
          <w:szCs w:val="24"/>
        </w:rPr>
        <w:t xml:space="preserve">, N., </w:t>
      </w:r>
      <w:proofErr w:type="spellStart"/>
      <w:r w:rsidRPr="003A6B6E">
        <w:rPr>
          <w:rFonts w:cs="Times New Roman"/>
          <w:sz w:val="24"/>
          <w:szCs w:val="24"/>
        </w:rPr>
        <w:t>Lavine</w:t>
      </w:r>
      <w:proofErr w:type="spellEnd"/>
      <w:r w:rsidRPr="003A6B6E">
        <w:rPr>
          <w:rFonts w:cs="Times New Roman"/>
          <w:sz w:val="24"/>
          <w:szCs w:val="24"/>
        </w:rPr>
        <w:t>, J.E., et al. (2011) Endpoints and clinical trial design for nonalcoholic steatohepatitis. Hepatology 54: 344–353.</w:t>
      </w:r>
    </w:p>
    <w:sectPr w:rsidR="00541EB9" w:rsidRPr="003A6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6" w:hanging="127"/>
      </w:pPr>
      <w:rPr>
        <w:rFonts w:ascii="Arial" w:hAnsi="Arial" w:cs="Arial"/>
        <w:b w:val="0"/>
        <w:bCs w:val="0"/>
        <w:color w:val="231F20"/>
        <w:w w:val="87"/>
        <w:sz w:val="16"/>
        <w:szCs w:val="16"/>
      </w:rPr>
    </w:lvl>
    <w:lvl w:ilvl="1">
      <w:numFmt w:val="bullet"/>
      <w:lvlText w:val="•"/>
      <w:lvlJc w:val="left"/>
      <w:pPr>
        <w:ind w:left="1165" w:hanging="127"/>
      </w:pPr>
    </w:lvl>
    <w:lvl w:ilvl="2">
      <w:numFmt w:val="bullet"/>
      <w:lvlText w:val="•"/>
      <w:lvlJc w:val="left"/>
      <w:pPr>
        <w:ind w:left="2085" w:hanging="127"/>
      </w:pPr>
    </w:lvl>
    <w:lvl w:ilvl="3">
      <w:numFmt w:val="bullet"/>
      <w:lvlText w:val="•"/>
      <w:lvlJc w:val="left"/>
      <w:pPr>
        <w:ind w:left="3004" w:hanging="127"/>
      </w:pPr>
    </w:lvl>
    <w:lvl w:ilvl="4">
      <w:numFmt w:val="bullet"/>
      <w:lvlText w:val="•"/>
      <w:lvlJc w:val="left"/>
      <w:pPr>
        <w:ind w:left="3923" w:hanging="127"/>
      </w:pPr>
    </w:lvl>
    <w:lvl w:ilvl="5">
      <w:numFmt w:val="bullet"/>
      <w:lvlText w:val="•"/>
      <w:lvlJc w:val="left"/>
      <w:pPr>
        <w:ind w:left="4843" w:hanging="127"/>
      </w:pPr>
    </w:lvl>
    <w:lvl w:ilvl="6">
      <w:numFmt w:val="bullet"/>
      <w:lvlText w:val="•"/>
      <w:lvlJc w:val="left"/>
      <w:pPr>
        <w:ind w:left="5762" w:hanging="127"/>
      </w:pPr>
    </w:lvl>
    <w:lvl w:ilvl="7">
      <w:numFmt w:val="bullet"/>
      <w:lvlText w:val="•"/>
      <w:lvlJc w:val="left"/>
      <w:pPr>
        <w:ind w:left="6682" w:hanging="127"/>
      </w:pPr>
    </w:lvl>
    <w:lvl w:ilvl="8">
      <w:numFmt w:val="bullet"/>
      <w:lvlText w:val="•"/>
      <w:lvlJc w:val="left"/>
      <w:pPr>
        <w:ind w:left="7601" w:hanging="127"/>
      </w:pPr>
    </w:lvl>
  </w:abstractNum>
  <w:abstractNum w:abstractNumId="1" w15:restartNumberingAfterBreak="0">
    <w:nsid w:val="00000403"/>
    <w:multiLevelType w:val="multilevel"/>
    <w:tmpl w:val="00000886"/>
    <w:lvl w:ilvl="0">
      <w:numFmt w:val="bullet"/>
      <w:lvlText w:val="-"/>
      <w:lvlJc w:val="left"/>
      <w:pPr>
        <w:ind w:left="246" w:hanging="127"/>
      </w:pPr>
      <w:rPr>
        <w:rFonts w:ascii="Arial" w:hAnsi="Arial" w:cs="Arial"/>
        <w:b w:val="0"/>
        <w:bCs w:val="0"/>
        <w:color w:val="231F20"/>
        <w:w w:val="87"/>
        <w:sz w:val="16"/>
        <w:szCs w:val="16"/>
      </w:rPr>
    </w:lvl>
    <w:lvl w:ilvl="1">
      <w:numFmt w:val="bullet"/>
      <w:lvlText w:val="•"/>
      <w:lvlJc w:val="left"/>
      <w:pPr>
        <w:ind w:left="1165" w:hanging="127"/>
      </w:pPr>
    </w:lvl>
    <w:lvl w:ilvl="2">
      <w:numFmt w:val="bullet"/>
      <w:lvlText w:val="•"/>
      <w:lvlJc w:val="left"/>
      <w:pPr>
        <w:ind w:left="2085" w:hanging="127"/>
      </w:pPr>
    </w:lvl>
    <w:lvl w:ilvl="3">
      <w:numFmt w:val="bullet"/>
      <w:lvlText w:val="•"/>
      <w:lvlJc w:val="left"/>
      <w:pPr>
        <w:ind w:left="3004" w:hanging="127"/>
      </w:pPr>
    </w:lvl>
    <w:lvl w:ilvl="4">
      <w:numFmt w:val="bullet"/>
      <w:lvlText w:val="•"/>
      <w:lvlJc w:val="left"/>
      <w:pPr>
        <w:ind w:left="3923" w:hanging="127"/>
      </w:pPr>
    </w:lvl>
    <w:lvl w:ilvl="5">
      <w:numFmt w:val="bullet"/>
      <w:lvlText w:val="•"/>
      <w:lvlJc w:val="left"/>
      <w:pPr>
        <w:ind w:left="4843" w:hanging="127"/>
      </w:pPr>
    </w:lvl>
    <w:lvl w:ilvl="6">
      <w:numFmt w:val="bullet"/>
      <w:lvlText w:val="•"/>
      <w:lvlJc w:val="left"/>
      <w:pPr>
        <w:ind w:left="5762" w:hanging="127"/>
      </w:pPr>
    </w:lvl>
    <w:lvl w:ilvl="7">
      <w:numFmt w:val="bullet"/>
      <w:lvlText w:val="•"/>
      <w:lvlJc w:val="left"/>
      <w:pPr>
        <w:ind w:left="6682" w:hanging="127"/>
      </w:pPr>
    </w:lvl>
    <w:lvl w:ilvl="8">
      <w:numFmt w:val="bullet"/>
      <w:lvlText w:val="•"/>
      <w:lvlJc w:val="left"/>
      <w:pPr>
        <w:ind w:left="7601" w:hanging="127"/>
      </w:pPr>
    </w:lvl>
  </w:abstractNum>
  <w:abstractNum w:abstractNumId="2" w15:restartNumberingAfterBreak="0">
    <w:nsid w:val="041952B4"/>
    <w:multiLevelType w:val="hybridMultilevel"/>
    <w:tmpl w:val="955A2E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63D4B"/>
    <w:multiLevelType w:val="hybridMultilevel"/>
    <w:tmpl w:val="68F630FE"/>
    <w:lvl w:ilvl="0" w:tplc="503CA61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E1026D"/>
    <w:multiLevelType w:val="hybridMultilevel"/>
    <w:tmpl w:val="75C475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7240"/>
    <w:multiLevelType w:val="hybridMultilevel"/>
    <w:tmpl w:val="D472DA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15363B"/>
    <w:multiLevelType w:val="hybridMultilevel"/>
    <w:tmpl w:val="87AEC0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F6BB6"/>
    <w:multiLevelType w:val="hybridMultilevel"/>
    <w:tmpl w:val="D472DA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05260E"/>
    <w:multiLevelType w:val="hybridMultilevel"/>
    <w:tmpl w:val="75C475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6402A"/>
    <w:multiLevelType w:val="hybridMultilevel"/>
    <w:tmpl w:val="813EB5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634F82"/>
    <w:multiLevelType w:val="hybridMultilevel"/>
    <w:tmpl w:val="AF980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6"/>
  </w:num>
  <w:num w:numId="6">
    <w:abstractNumId w:val="8"/>
  </w:num>
  <w:num w:numId="7">
    <w:abstractNumId w:val="9"/>
  </w:num>
  <w:num w:numId="8">
    <w:abstractNumId w:val="7"/>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B9"/>
    <w:rsid w:val="00021B2C"/>
    <w:rsid w:val="000546F4"/>
    <w:rsid w:val="000610C0"/>
    <w:rsid w:val="00070BD3"/>
    <w:rsid w:val="00075546"/>
    <w:rsid w:val="0009134B"/>
    <w:rsid w:val="0013386C"/>
    <w:rsid w:val="0015222D"/>
    <w:rsid w:val="001A38C8"/>
    <w:rsid w:val="001B4DA9"/>
    <w:rsid w:val="001C6CDC"/>
    <w:rsid w:val="001D0FD7"/>
    <w:rsid w:val="001E7AFB"/>
    <w:rsid w:val="001F44D0"/>
    <w:rsid w:val="002578AC"/>
    <w:rsid w:val="00290FB4"/>
    <w:rsid w:val="002C2B66"/>
    <w:rsid w:val="0032491E"/>
    <w:rsid w:val="00375EDB"/>
    <w:rsid w:val="003A6B6E"/>
    <w:rsid w:val="003C51FC"/>
    <w:rsid w:val="003D66A5"/>
    <w:rsid w:val="00406B67"/>
    <w:rsid w:val="004121E6"/>
    <w:rsid w:val="00436DF6"/>
    <w:rsid w:val="004869C1"/>
    <w:rsid w:val="004A05D4"/>
    <w:rsid w:val="00521513"/>
    <w:rsid w:val="0052579F"/>
    <w:rsid w:val="00541EB9"/>
    <w:rsid w:val="00543394"/>
    <w:rsid w:val="005A4EBD"/>
    <w:rsid w:val="005B59D1"/>
    <w:rsid w:val="005E47D0"/>
    <w:rsid w:val="00616112"/>
    <w:rsid w:val="00654A87"/>
    <w:rsid w:val="00687181"/>
    <w:rsid w:val="006A6C35"/>
    <w:rsid w:val="00701CC7"/>
    <w:rsid w:val="007245E7"/>
    <w:rsid w:val="007454D4"/>
    <w:rsid w:val="0076679D"/>
    <w:rsid w:val="007A42FC"/>
    <w:rsid w:val="007F1F1D"/>
    <w:rsid w:val="0083372E"/>
    <w:rsid w:val="0088137C"/>
    <w:rsid w:val="0097304D"/>
    <w:rsid w:val="00996D1F"/>
    <w:rsid w:val="009C5AB9"/>
    <w:rsid w:val="009F4CA6"/>
    <w:rsid w:val="00A00855"/>
    <w:rsid w:val="00A10E82"/>
    <w:rsid w:val="00A1242A"/>
    <w:rsid w:val="00AF7196"/>
    <w:rsid w:val="00B41FC7"/>
    <w:rsid w:val="00BB520D"/>
    <w:rsid w:val="00BE4908"/>
    <w:rsid w:val="00C018BA"/>
    <w:rsid w:val="00C14DCC"/>
    <w:rsid w:val="00C80225"/>
    <w:rsid w:val="00D55B2B"/>
    <w:rsid w:val="00D644F0"/>
    <w:rsid w:val="00D77ABB"/>
    <w:rsid w:val="00E46B2C"/>
    <w:rsid w:val="00F2323B"/>
    <w:rsid w:val="00F273BA"/>
    <w:rsid w:val="00F644AA"/>
    <w:rsid w:val="00F702AE"/>
    <w:rsid w:val="00FD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95CD"/>
  <w15:docId w15:val="{B610B547-F142-40D9-9053-CBA3400B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B67"/>
    <w:rPr>
      <w:rFonts w:ascii="Times New Roman" w:hAnsi="Times New Roman"/>
    </w:rPr>
  </w:style>
  <w:style w:type="paragraph" w:styleId="Heading1">
    <w:name w:val="heading 1"/>
    <w:basedOn w:val="Normal"/>
    <w:next w:val="Normal"/>
    <w:link w:val="Heading1Char"/>
    <w:uiPriority w:val="9"/>
    <w:qFormat/>
    <w:rsid w:val="00406B67"/>
    <w:pPr>
      <w:keepNext/>
      <w:keepLines/>
      <w:spacing w:before="480" w:after="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CDC"/>
    <w:pPr>
      <w:ind w:left="720"/>
      <w:contextualSpacing/>
    </w:pPr>
  </w:style>
  <w:style w:type="table" w:styleId="LightShading-Accent1">
    <w:name w:val="Light Shading Accent 1"/>
    <w:basedOn w:val="TableNormal"/>
    <w:uiPriority w:val="60"/>
    <w:rsid w:val="0032491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7F1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F1D"/>
    <w:rPr>
      <w:rFonts w:ascii="Tahoma" w:hAnsi="Tahoma" w:cs="Tahoma"/>
      <w:sz w:val="16"/>
      <w:szCs w:val="16"/>
    </w:rPr>
  </w:style>
  <w:style w:type="character" w:styleId="CommentReference">
    <w:name w:val="annotation reference"/>
    <w:basedOn w:val="DefaultParagraphFont"/>
    <w:uiPriority w:val="99"/>
    <w:semiHidden/>
    <w:unhideWhenUsed/>
    <w:rsid w:val="001A38C8"/>
    <w:rPr>
      <w:sz w:val="16"/>
      <w:szCs w:val="16"/>
    </w:rPr>
  </w:style>
  <w:style w:type="paragraph" w:styleId="CommentText">
    <w:name w:val="annotation text"/>
    <w:basedOn w:val="Normal"/>
    <w:link w:val="CommentTextChar"/>
    <w:uiPriority w:val="99"/>
    <w:semiHidden/>
    <w:unhideWhenUsed/>
    <w:rsid w:val="001A38C8"/>
    <w:pPr>
      <w:spacing w:line="240" w:lineRule="auto"/>
    </w:pPr>
    <w:rPr>
      <w:sz w:val="20"/>
      <w:szCs w:val="20"/>
    </w:rPr>
  </w:style>
  <w:style w:type="character" w:customStyle="1" w:styleId="CommentTextChar">
    <w:name w:val="Comment Text Char"/>
    <w:basedOn w:val="DefaultParagraphFont"/>
    <w:link w:val="CommentText"/>
    <w:uiPriority w:val="99"/>
    <w:semiHidden/>
    <w:rsid w:val="001A38C8"/>
    <w:rPr>
      <w:sz w:val="20"/>
      <w:szCs w:val="20"/>
    </w:rPr>
  </w:style>
  <w:style w:type="paragraph" w:styleId="CommentSubject">
    <w:name w:val="annotation subject"/>
    <w:basedOn w:val="CommentText"/>
    <w:next w:val="CommentText"/>
    <w:link w:val="CommentSubjectChar"/>
    <w:uiPriority w:val="99"/>
    <w:semiHidden/>
    <w:unhideWhenUsed/>
    <w:rsid w:val="001A38C8"/>
    <w:rPr>
      <w:b/>
      <w:bCs/>
    </w:rPr>
  </w:style>
  <w:style w:type="character" w:customStyle="1" w:styleId="CommentSubjectChar">
    <w:name w:val="Comment Subject Char"/>
    <w:basedOn w:val="CommentTextChar"/>
    <w:link w:val="CommentSubject"/>
    <w:uiPriority w:val="99"/>
    <w:semiHidden/>
    <w:rsid w:val="001A38C8"/>
    <w:rPr>
      <w:b/>
      <w:bCs/>
      <w:sz w:val="20"/>
      <w:szCs w:val="20"/>
    </w:rPr>
  </w:style>
  <w:style w:type="paragraph" w:styleId="NoSpacing">
    <w:name w:val="No Spacing"/>
    <w:uiPriority w:val="1"/>
    <w:qFormat/>
    <w:rsid w:val="00406B67"/>
    <w:pPr>
      <w:spacing w:after="0" w:line="240" w:lineRule="auto"/>
    </w:pPr>
  </w:style>
  <w:style w:type="character" w:customStyle="1" w:styleId="Heading1Char">
    <w:name w:val="Heading 1 Char"/>
    <w:basedOn w:val="DefaultParagraphFont"/>
    <w:link w:val="Heading1"/>
    <w:uiPriority w:val="9"/>
    <w:rsid w:val="00406B67"/>
    <w:rPr>
      <w:rFonts w:ascii="Times New Roman" w:eastAsiaTheme="majorEastAsia" w:hAnsi="Times New Roman" w:cstheme="majorBidi"/>
      <w:b/>
      <w:bCs/>
      <w:sz w:val="28"/>
      <w:szCs w:val="28"/>
    </w:rPr>
  </w:style>
  <w:style w:type="paragraph" w:styleId="Title">
    <w:name w:val="Title"/>
    <w:basedOn w:val="Normal"/>
    <w:next w:val="Normal"/>
    <w:link w:val="TitleChar"/>
    <w:uiPriority w:val="10"/>
    <w:qFormat/>
    <w:rsid w:val="00406B67"/>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406B67"/>
    <w:rPr>
      <w:rFonts w:ascii="Times New Roman" w:eastAsiaTheme="majorEastAsia" w:hAnsi="Times New Roman"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1178">
      <w:marLeft w:val="0"/>
      <w:marRight w:val="0"/>
      <w:marTop w:val="0"/>
      <w:marBottom w:val="0"/>
      <w:divBdr>
        <w:top w:val="none" w:sz="0" w:space="0" w:color="auto"/>
        <w:left w:val="none" w:sz="0" w:space="0" w:color="auto"/>
        <w:bottom w:val="none" w:sz="0" w:space="0" w:color="auto"/>
        <w:right w:val="none" w:sz="0" w:space="0" w:color="auto"/>
      </w:divBdr>
      <w:divsChild>
        <w:div w:id="7564459">
          <w:marLeft w:val="0"/>
          <w:marRight w:val="0"/>
          <w:marTop w:val="0"/>
          <w:marBottom w:val="0"/>
          <w:divBdr>
            <w:top w:val="none" w:sz="0" w:space="0" w:color="auto"/>
            <w:left w:val="none" w:sz="0" w:space="0" w:color="auto"/>
            <w:bottom w:val="none" w:sz="0" w:space="0" w:color="auto"/>
            <w:right w:val="none" w:sz="0" w:space="0" w:color="auto"/>
          </w:divBdr>
          <w:divsChild>
            <w:div w:id="1510095572">
              <w:marLeft w:val="0"/>
              <w:marRight w:val="0"/>
              <w:marTop w:val="0"/>
              <w:marBottom w:val="0"/>
              <w:divBdr>
                <w:top w:val="none" w:sz="0" w:space="0" w:color="auto"/>
                <w:left w:val="none" w:sz="0" w:space="0" w:color="auto"/>
                <w:bottom w:val="none" w:sz="0" w:space="0" w:color="auto"/>
                <w:right w:val="none" w:sz="0" w:space="0" w:color="auto"/>
              </w:divBdr>
              <w:divsChild>
                <w:div w:id="445198598">
                  <w:marLeft w:val="0"/>
                  <w:marRight w:val="0"/>
                  <w:marTop w:val="0"/>
                  <w:marBottom w:val="0"/>
                  <w:divBdr>
                    <w:top w:val="none" w:sz="0" w:space="0" w:color="auto"/>
                    <w:left w:val="none" w:sz="0" w:space="0" w:color="auto"/>
                    <w:bottom w:val="none" w:sz="0" w:space="0" w:color="auto"/>
                    <w:right w:val="none" w:sz="0" w:space="0" w:color="auto"/>
                  </w:divBdr>
                  <w:divsChild>
                    <w:div w:id="1062601168">
                      <w:marLeft w:val="0"/>
                      <w:marRight w:val="0"/>
                      <w:marTop w:val="0"/>
                      <w:marBottom w:val="0"/>
                      <w:divBdr>
                        <w:top w:val="none" w:sz="0" w:space="0" w:color="auto"/>
                        <w:left w:val="none" w:sz="0" w:space="0" w:color="auto"/>
                        <w:bottom w:val="none" w:sz="0" w:space="0" w:color="auto"/>
                        <w:right w:val="none" w:sz="0" w:space="0" w:color="auto"/>
                      </w:divBdr>
                      <w:divsChild>
                        <w:div w:id="1813014794">
                          <w:marLeft w:val="0"/>
                          <w:marRight w:val="0"/>
                          <w:marTop w:val="0"/>
                          <w:marBottom w:val="0"/>
                          <w:divBdr>
                            <w:top w:val="none" w:sz="0" w:space="0" w:color="auto"/>
                            <w:left w:val="none" w:sz="0" w:space="0" w:color="auto"/>
                            <w:bottom w:val="none" w:sz="0" w:space="0" w:color="auto"/>
                            <w:right w:val="none" w:sz="0" w:space="0" w:color="auto"/>
                          </w:divBdr>
                          <w:divsChild>
                            <w:div w:id="572545797">
                              <w:marLeft w:val="0"/>
                              <w:marRight w:val="0"/>
                              <w:marTop w:val="0"/>
                              <w:marBottom w:val="0"/>
                              <w:divBdr>
                                <w:top w:val="none" w:sz="0" w:space="0" w:color="auto"/>
                                <w:left w:val="none" w:sz="0" w:space="0" w:color="auto"/>
                                <w:bottom w:val="none" w:sz="0" w:space="0" w:color="auto"/>
                                <w:right w:val="none" w:sz="0" w:space="0" w:color="auto"/>
                              </w:divBdr>
                              <w:divsChild>
                                <w:div w:id="102117961">
                                  <w:marLeft w:val="0"/>
                                  <w:marRight w:val="0"/>
                                  <w:marTop w:val="0"/>
                                  <w:marBottom w:val="0"/>
                                  <w:divBdr>
                                    <w:top w:val="none" w:sz="0" w:space="0" w:color="auto"/>
                                    <w:left w:val="none" w:sz="0" w:space="0" w:color="auto"/>
                                    <w:bottom w:val="none" w:sz="0" w:space="0" w:color="auto"/>
                                    <w:right w:val="none" w:sz="0" w:space="0" w:color="auto"/>
                                  </w:divBdr>
                                  <w:divsChild>
                                    <w:div w:id="694843347">
                                      <w:marLeft w:val="0"/>
                                      <w:marRight w:val="0"/>
                                      <w:marTop w:val="0"/>
                                      <w:marBottom w:val="0"/>
                                      <w:divBdr>
                                        <w:top w:val="none" w:sz="0" w:space="0" w:color="auto"/>
                                        <w:left w:val="none" w:sz="0" w:space="0" w:color="auto"/>
                                        <w:bottom w:val="none" w:sz="0" w:space="0" w:color="auto"/>
                                        <w:right w:val="none" w:sz="0" w:space="0" w:color="auto"/>
                                      </w:divBdr>
                                      <w:divsChild>
                                        <w:div w:id="161467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11513">
      <w:marLeft w:val="0"/>
      <w:marRight w:val="0"/>
      <w:marTop w:val="0"/>
      <w:marBottom w:val="0"/>
      <w:divBdr>
        <w:top w:val="none" w:sz="0" w:space="0" w:color="auto"/>
        <w:left w:val="none" w:sz="0" w:space="0" w:color="auto"/>
        <w:bottom w:val="none" w:sz="0" w:space="0" w:color="auto"/>
        <w:right w:val="none" w:sz="0" w:space="0" w:color="auto"/>
      </w:divBdr>
      <w:divsChild>
        <w:div w:id="1770466624">
          <w:marLeft w:val="0"/>
          <w:marRight w:val="0"/>
          <w:marTop w:val="0"/>
          <w:marBottom w:val="0"/>
          <w:divBdr>
            <w:top w:val="none" w:sz="0" w:space="0" w:color="auto"/>
            <w:left w:val="none" w:sz="0" w:space="0" w:color="auto"/>
            <w:bottom w:val="none" w:sz="0" w:space="0" w:color="auto"/>
            <w:right w:val="none" w:sz="0" w:space="0" w:color="auto"/>
          </w:divBdr>
          <w:divsChild>
            <w:div w:id="864362935">
              <w:marLeft w:val="0"/>
              <w:marRight w:val="0"/>
              <w:marTop w:val="0"/>
              <w:marBottom w:val="0"/>
              <w:divBdr>
                <w:top w:val="none" w:sz="0" w:space="0" w:color="auto"/>
                <w:left w:val="none" w:sz="0" w:space="0" w:color="auto"/>
                <w:bottom w:val="none" w:sz="0" w:space="0" w:color="auto"/>
                <w:right w:val="none" w:sz="0" w:space="0" w:color="auto"/>
              </w:divBdr>
              <w:divsChild>
                <w:div w:id="832915569">
                  <w:marLeft w:val="0"/>
                  <w:marRight w:val="0"/>
                  <w:marTop w:val="0"/>
                  <w:marBottom w:val="0"/>
                  <w:divBdr>
                    <w:top w:val="none" w:sz="0" w:space="0" w:color="auto"/>
                    <w:left w:val="none" w:sz="0" w:space="0" w:color="auto"/>
                    <w:bottom w:val="none" w:sz="0" w:space="0" w:color="auto"/>
                    <w:right w:val="none" w:sz="0" w:space="0" w:color="auto"/>
                  </w:divBdr>
                  <w:divsChild>
                    <w:div w:id="1324356117">
                      <w:marLeft w:val="0"/>
                      <w:marRight w:val="0"/>
                      <w:marTop w:val="0"/>
                      <w:marBottom w:val="0"/>
                      <w:divBdr>
                        <w:top w:val="none" w:sz="0" w:space="0" w:color="auto"/>
                        <w:left w:val="none" w:sz="0" w:space="0" w:color="auto"/>
                        <w:bottom w:val="none" w:sz="0" w:space="0" w:color="auto"/>
                        <w:right w:val="none" w:sz="0" w:space="0" w:color="auto"/>
                      </w:divBdr>
                      <w:divsChild>
                        <w:div w:id="2127386912">
                          <w:marLeft w:val="0"/>
                          <w:marRight w:val="0"/>
                          <w:marTop w:val="0"/>
                          <w:marBottom w:val="0"/>
                          <w:divBdr>
                            <w:top w:val="none" w:sz="0" w:space="0" w:color="auto"/>
                            <w:left w:val="none" w:sz="0" w:space="0" w:color="auto"/>
                            <w:bottom w:val="none" w:sz="0" w:space="0" w:color="auto"/>
                            <w:right w:val="none" w:sz="0" w:space="0" w:color="auto"/>
                          </w:divBdr>
                          <w:divsChild>
                            <w:div w:id="381682795">
                              <w:marLeft w:val="0"/>
                              <w:marRight w:val="0"/>
                              <w:marTop w:val="0"/>
                              <w:marBottom w:val="0"/>
                              <w:divBdr>
                                <w:top w:val="none" w:sz="0" w:space="0" w:color="auto"/>
                                <w:left w:val="none" w:sz="0" w:space="0" w:color="auto"/>
                                <w:bottom w:val="none" w:sz="0" w:space="0" w:color="auto"/>
                                <w:right w:val="none" w:sz="0" w:space="0" w:color="auto"/>
                              </w:divBdr>
                              <w:divsChild>
                                <w:div w:id="633875686">
                                  <w:marLeft w:val="0"/>
                                  <w:marRight w:val="0"/>
                                  <w:marTop w:val="0"/>
                                  <w:marBottom w:val="0"/>
                                  <w:divBdr>
                                    <w:top w:val="none" w:sz="0" w:space="0" w:color="auto"/>
                                    <w:left w:val="none" w:sz="0" w:space="0" w:color="auto"/>
                                    <w:bottom w:val="none" w:sz="0" w:space="0" w:color="auto"/>
                                    <w:right w:val="none" w:sz="0" w:space="0" w:color="auto"/>
                                  </w:divBdr>
                                  <w:divsChild>
                                    <w:div w:id="1697610364">
                                      <w:marLeft w:val="0"/>
                                      <w:marRight w:val="0"/>
                                      <w:marTop w:val="0"/>
                                      <w:marBottom w:val="0"/>
                                      <w:divBdr>
                                        <w:top w:val="none" w:sz="0" w:space="0" w:color="auto"/>
                                        <w:left w:val="none" w:sz="0" w:space="0" w:color="auto"/>
                                        <w:bottom w:val="none" w:sz="0" w:space="0" w:color="auto"/>
                                        <w:right w:val="none" w:sz="0" w:space="0" w:color="auto"/>
                                      </w:divBdr>
                                      <w:divsChild>
                                        <w:div w:id="3539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325644">
      <w:bodyDiv w:val="1"/>
      <w:marLeft w:val="0"/>
      <w:marRight w:val="0"/>
      <w:marTop w:val="0"/>
      <w:marBottom w:val="0"/>
      <w:divBdr>
        <w:top w:val="none" w:sz="0" w:space="0" w:color="auto"/>
        <w:left w:val="none" w:sz="0" w:space="0" w:color="auto"/>
        <w:bottom w:val="none" w:sz="0" w:space="0" w:color="auto"/>
        <w:right w:val="none" w:sz="0" w:space="0" w:color="auto"/>
      </w:divBdr>
    </w:div>
    <w:div w:id="177694550">
      <w:marLeft w:val="0"/>
      <w:marRight w:val="0"/>
      <w:marTop w:val="0"/>
      <w:marBottom w:val="0"/>
      <w:divBdr>
        <w:top w:val="none" w:sz="0" w:space="0" w:color="auto"/>
        <w:left w:val="none" w:sz="0" w:space="0" w:color="auto"/>
        <w:bottom w:val="none" w:sz="0" w:space="0" w:color="auto"/>
        <w:right w:val="none" w:sz="0" w:space="0" w:color="auto"/>
      </w:divBdr>
      <w:divsChild>
        <w:div w:id="734089278">
          <w:marLeft w:val="0"/>
          <w:marRight w:val="0"/>
          <w:marTop w:val="0"/>
          <w:marBottom w:val="0"/>
          <w:divBdr>
            <w:top w:val="none" w:sz="0" w:space="0" w:color="auto"/>
            <w:left w:val="none" w:sz="0" w:space="0" w:color="auto"/>
            <w:bottom w:val="none" w:sz="0" w:space="0" w:color="auto"/>
            <w:right w:val="none" w:sz="0" w:space="0" w:color="auto"/>
          </w:divBdr>
          <w:divsChild>
            <w:div w:id="634676749">
              <w:marLeft w:val="0"/>
              <w:marRight w:val="0"/>
              <w:marTop w:val="0"/>
              <w:marBottom w:val="0"/>
              <w:divBdr>
                <w:top w:val="none" w:sz="0" w:space="0" w:color="auto"/>
                <w:left w:val="none" w:sz="0" w:space="0" w:color="auto"/>
                <w:bottom w:val="none" w:sz="0" w:space="0" w:color="auto"/>
                <w:right w:val="none" w:sz="0" w:space="0" w:color="auto"/>
              </w:divBdr>
              <w:divsChild>
                <w:div w:id="1205755124">
                  <w:marLeft w:val="0"/>
                  <w:marRight w:val="0"/>
                  <w:marTop w:val="0"/>
                  <w:marBottom w:val="0"/>
                  <w:divBdr>
                    <w:top w:val="none" w:sz="0" w:space="0" w:color="auto"/>
                    <w:left w:val="none" w:sz="0" w:space="0" w:color="auto"/>
                    <w:bottom w:val="none" w:sz="0" w:space="0" w:color="auto"/>
                    <w:right w:val="none" w:sz="0" w:space="0" w:color="auto"/>
                  </w:divBdr>
                  <w:divsChild>
                    <w:div w:id="87968848">
                      <w:marLeft w:val="0"/>
                      <w:marRight w:val="0"/>
                      <w:marTop w:val="0"/>
                      <w:marBottom w:val="0"/>
                      <w:divBdr>
                        <w:top w:val="none" w:sz="0" w:space="0" w:color="auto"/>
                        <w:left w:val="none" w:sz="0" w:space="0" w:color="auto"/>
                        <w:bottom w:val="none" w:sz="0" w:space="0" w:color="auto"/>
                        <w:right w:val="none" w:sz="0" w:space="0" w:color="auto"/>
                      </w:divBdr>
                      <w:divsChild>
                        <w:div w:id="1725905490">
                          <w:marLeft w:val="0"/>
                          <w:marRight w:val="0"/>
                          <w:marTop w:val="0"/>
                          <w:marBottom w:val="0"/>
                          <w:divBdr>
                            <w:top w:val="none" w:sz="0" w:space="0" w:color="auto"/>
                            <w:left w:val="none" w:sz="0" w:space="0" w:color="auto"/>
                            <w:bottom w:val="none" w:sz="0" w:space="0" w:color="auto"/>
                            <w:right w:val="none" w:sz="0" w:space="0" w:color="auto"/>
                          </w:divBdr>
                          <w:divsChild>
                            <w:div w:id="1237859141">
                              <w:marLeft w:val="0"/>
                              <w:marRight w:val="0"/>
                              <w:marTop w:val="0"/>
                              <w:marBottom w:val="0"/>
                              <w:divBdr>
                                <w:top w:val="none" w:sz="0" w:space="0" w:color="auto"/>
                                <w:left w:val="none" w:sz="0" w:space="0" w:color="auto"/>
                                <w:bottom w:val="none" w:sz="0" w:space="0" w:color="auto"/>
                                <w:right w:val="none" w:sz="0" w:space="0" w:color="auto"/>
                              </w:divBdr>
                              <w:divsChild>
                                <w:div w:id="1715500526">
                                  <w:marLeft w:val="0"/>
                                  <w:marRight w:val="0"/>
                                  <w:marTop w:val="0"/>
                                  <w:marBottom w:val="0"/>
                                  <w:divBdr>
                                    <w:top w:val="none" w:sz="0" w:space="0" w:color="auto"/>
                                    <w:left w:val="none" w:sz="0" w:space="0" w:color="auto"/>
                                    <w:bottom w:val="none" w:sz="0" w:space="0" w:color="auto"/>
                                    <w:right w:val="none" w:sz="0" w:space="0" w:color="auto"/>
                                  </w:divBdr>
                                  <w:divsChild>
                                    <w:div w:id="1354113286">
                                      <w:marLeft w:val="0"/>
                                      <w:marRight w:val="0"/>
                                      <w:marTop w:val="0"/>
                                      <w:marBottom w:val="0"/>
                                      <w:divBdr>
                                        <w:top w:val="none" w:sz="0" w:space="0" w:color="auto"/>
                                        <w:left w:val="none" w:sz="0" w:space="0" w:color="auto"/>
                                        <w:bottom w:val="none" w:sz="0" w:space="0" w:color="auto"/>
                                        <w:right w:val="none" w:sz="0" w:space="0" w:color="auto"/>
                                      </w:divBdr>
                                      <w:divsChild>
                                        <w:div w:id="99715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45761">
      <w:bodyDiv w:val="1"/>
      <w:marLeft w:val="0"/>
      <w:marRight w:val="0"/>
      <w:marTop w:val="0"/>
      <w:marBottom w:val="0"/>
      <w:divBdr>
        <w:top w:val="none" w:sz="0" w:space="0" w:color="auto"/>
        <w:left w:val="none" w:sz="0" w:space="0" w:color="auto"/>
        <w:bottom w:val="none" w:sz="0" w:space="0" w:color="auto"/>
        <w:right w:val="none" w:sz="0" w:space="0" w:color="auto"/>
      </w:divBdr>
    </w:div>
    <w:div w:id="264846272">
      <w:bodyDiv w:val="1"/>
      <w:marLeft w:val="0"/>
      <w:marRight w:val="0"/>
      <w:marTop w:val="0"/>
      <w:marBottom w:val="0"/>
      <w:divBdr>
        <w:top w:val="none" w:sz="0" w:space="0" w:color="auto"/>
        <w:left w:val="none" w:sz="0" w:space="0" w:color="auto"/>
        <w:bottom w:val="none" w:sz="0" w:space="0" w:color="auto"/>
        <w:right w:val="none" w:sz="0" w:space="0" w:color="auto"/>
      </w:divBdr>
    </w:div>
    <w:div w:id="268121483">
      <w:bodyDiv w:val="1"/>
      <w:marLeft w:val="0"/>
      <w:marRight w:val="0"/>
      <w:marTop w:val="0"/>
      <w:marBottom w:val="0"/>
      <w:divBdr>
        <w:top w:val="none" w:sz="0" w:space="0" w:color="auto"/>
        <w:left w:val="none" w:sz="0" w:space="0" w:color="auto"/>
        <w:bottom w:val="none" w:sz="0" w:space="0" w:color="auto"/>
        <w:right w:val="none" w:sz="0" w:space="0" w:color="auto"/>
      </w:divBdr>
    </w:div>
    <w:div w:id="348222990">
      <w:marLeft w:val="0"/>
      <w:marRight w:val="0"/>
      <w:marTop w:val="0"/>
      <w:marBottom w:val="0"/>
      <w:divBdr>
        <w:top w:val="none" w:sz="0" w:space="0" w:color="auto"/>
        <w:left w:val="none" w:sz="0" w:space="0" w:color="auto"/>
        <w:bottom w:val="none" w:sz="0" w:space="0" w:color="auto"/>
        <w:right w:val="none" w:sz="0" w:space="0" w:color="auto"/>
      </w:divBdr>
      <w:divsChild>
        <w:div w:id="1381131965">
          <w:marLeft w:val="0"/>
          <w:marRight w:val="0"/>
          <w:marTop w:val="0"/>
          <w:marBottom w:val="0"/>
          <w:divBdr>
            <w:top w:val="none" w:sz="0" w:space="0" w:color="auto"/>
            <w:left w:val="none" w:sz="0" w:space="0" w:color="auto"/>
            <w:bottom w:val="none" w:sz="0" w:space="0" w:color="auto"/>
            <w:right w:val="none" w:sz="0" w:space="0" w:color="auto"/>
          </w:divBdr>
          <w:divsChild>
            <w:div w:id="1862282499">
              <w:marLeft w:val="0"/>
              <w:marRight w:val="0"/>
              <w:marTop w:val="0"/>
              <w:marBottom w:val="0"/>
              <w:divBdr>
                <w:top w:val="none" w:sz="0" w:space="0" w:color="auto"/>
                <w:left w:val="none" w:sz="0" w:space="0" w:color="auto"/>
                <w:bottom w:val="none" w:sz="0" w:space="0" w:color="auto"/>
                <w:right w:val="none" w:sz="0" w:space="0" w:color="auto"/>
              </w:divBdr>
              <w:divsChild>
                <w:div w:id="772894804">
                  <w:marLeft w:val="0"/>
                  <w:marRight w:val="0"/>
                  <w:marTop w:val="0"/>
                  <w:marBottom w:val="0"/>
                  <w:divBdr>
                    <w:top w:val="none" w:sz="0" w:space="0" w:color="auto"/>
                    <w:left w:val="none" w:sz="0" w:space="0" w:color="auto"/>
                    <w:bottom w:val="none" w:sz="0" w:space="0" w:color="auto"/>
                    <w:right w:val="none" w:sz="0" w:space="0" w:color="auto"/>
                  </w:divBdr>
                  <w:divsChild>
                    <w:div w:id="485244787">
                      <w:marLeft w:val="0"/>
                      <w:marRight w:val="0"/>
                      <w:marTop w:val="0"/>
                      <w:marBottom w:val="0"/>
                      <w:divBdr>
                        <w:top w:val="none" w:sz="0" w:space="0" w:color="auto"/>
                        <w:left w:val="none" w:sz="0" w:space="0" w:color="auto"/>
                        <w:bottom w:val="none" w:sz="0" w:space="0" w:color="auto"/>
                        <w:right w:val="none" w:sz="0" w:space="0" w:color="auto"/>
                      </w:divBdr>
                      <w:divsChild>
                        <w:div w:id="1633822049">
                          <w:marLeft w:val="0"/>
                          <w:marRight w:val="0"/>
                          <w:marTop w:val="0"/>
                          <w:marBottom w:val="0"/>
                          <w:divBdr>
                            <w:top w:val="none" w:sz="0" w:space="0" w:color="auto"/>
                            <w:left w:val="none" w:sz="0" w:space="0" w:color="auto"/>
                            <w:bottom w:val="none" w:sz="0" w:space="0" w:color="auto"/>
                            <w:right w:val="none" w:sz="0" w:space="0" w:color="auto"/>
                          </w:divBdr>
                          <w:divsChild>
                            <w:div w:id="692609463">
                              <w:marLeft w:val="0"/>
                              <w:marRight w:val="0"/>
                              <w:marTop w:val="0"/>
                              <w:marBottom w:val="0"/>
                              <w:divBdr>
                                <w:top w:val="none" w:sz="0" w:space="0" w:color="auto"/>
                                <w:left w:val="none" w:sz="0" w:space="0" w:color="auto"/>
                                <w:bottom w:val="none" w:sz="0" w:space="0" w:color="auto"/>
                                <w:right w:val="none" w:sz="0" w:space="0" w:color="auto"/>
                              </w:divBdr>
                              <w:divsChild>
                                <w:div w:id="599683992">
                                  <w:marLeft w:val="0"/>
                                  <w:marRight w:val="0"/>
                                  <w:marTop w:val="0"/>
                                  <w:marBottom w:val="0"/>
                                  <w:divBdr>
                                    <w:top w:val="none" w:sz="0" w:space="0" w:color="auto"/>
                                    <w:left w:val="none" w:sz="0" w:space="0" w:color="auto"/>
                                    <w:bottom w:val="none" w:sz="0" w:space="0" w:color="auto"/>
                                    <w:right w:val="none" w:sz="0" w:space="0" w:color="auto"/>
                                  </w:divBdr>
                                  <w:divsChild>
                                    <w:div w:id="1650135879">
                                      <w:marLeft w:val="0"/>
                                      <w:marRight w:val="0"/>
                                      <w:marTop w:val="0"/>
                                      <w:marBottom w:val="0"/>
                                      <w:divBdr>
                                        <w:top w:val="none" w:sz="0" w:space="0" w:color="auto"/>
                                        <w:left w:val="none" w:sz="0" w:space="0" w:color="auto"/>
                                        <w:bottom w:val="none" w:sz="0" w:space="0" w:color="auto"/>
                                        <w:right w:val="none" w:sz="0" w:space="0" w:color="auto"/>
                                      </w:divBdr>
                                      <w:divsChild>
                                        <w:div w:id="763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521447">
      <w:bodyDiv w:val="1"/>
      <w:marLeft w:val="0"/>
      <w:marRight w:val="0"/>
      <w:marTop w:val="0"/>
      <w:marBottom w:val="0"/>
      <w:divBdr>
        <w:top w:val="none" w:sz="0" w:space="0" w:color="auto"/>
        <w:left w:val="none" w:sz="0" w:space="0" w:color="auto"/>
        <w:bottom w:val="none" w:sz="0" w:space="0" w:color="auto"/>
        <w:right w:val="none" w:sz="0" w:space="0" w:color="auto"/>
      </w:divBdr>
    </w:div>
    <w:div w:id="394203438">
      <w:marLeft w:val="0"/>
      <w:marRight w:val="0"/>
      <w:marTop w:val="0"/>
      <w:marBottom w:val="0"/>
      <w:divBdr>
        <w:top w:val="none" w:sz="0" w:space="0" w:color="auto"/>
        <w:left w:val="none" w:sz="0" w:space="0" w:color="auto"/>
        <w:bottom w:val="none" w:sz="0" w:space="0" w:color="auto"/>
        <w:right w:val="none" w:sz="0" w:space="0" w:color="auto"/>
      </w:divBdr>
      <w:divsChild>
        <w:div w:id="1740008953">
          <w:marLeft w:val="0"/>
          <w:marRight w:val="0"/>
          <w:marTop w:val="0"/>
          <w:marBottom w:val="0"/>
          <w:divBdr>
            <w:top w:val="none" w:sz="0" w:space="0" w:color="auto"/>
            <w:left w:val="none" w:sz="0" w:space="0" w:color="auto"/>
            <w:bottom w:val="none" w:sz="0" w:space="0" w:color="auto"/>
            <w:right w:val="none" w:sz="0" w:space="0" w:color="auto"/>
          </w:divBdr>
        </w:div>
      </w:divsChild>
    </w:div>
    <w:div w:id="543293517">
      <w:bodyDiv w:val="1"/>
      <w:marLeft w:val="0"/>
      <w:marRight w:val="0"/>
      <w:marTop w:val="0"/>
      <w:marBottom w:val="0"/>
      <w:divBdr>
        <w:top w:val="none" w:sz="0" w:space="0" w:color="auto"/>
        <w:left w:val="none" w:sz="0" w:space="0" w:color="auto"/>
        <w:bottom w:val="none" w:sz="0" w:space="0" w:color="auto"/>
        <w:right w:val="none" w:sz="0" w:space="0" w:color="auto"/>
      </w:divBdr>
    </w:div>
    <w:div w:id="549076916">
      <w:bodyDiv w:val="1"/>
      <w:marLeft w:val="0"/>
      <w:marRight w:val="0"/>
      <w:marTop w:val="0"/>
      <w:marBottom w:val="0"/>
      <w:divBdr>
        <w:top w:val="none" w:sz="0" w:space="0" w:color="auto"/>
        <w:left w:val="none" w:sz="0" w:space="0" w:color="auto"/>
        <w:bottom w:val="none" w:sz="0" w:space="0" w:color="auto"/>
        <w:right w:val="none" w:sz="0" w:space="0" w:color="auto"/>
      </w:divBdr>
    </w:div>
    <w:div w:id="808522108">
      <w:bodyDiv w:val="1"/>
      <w:marLeft w:val="0"/>
      <w:marRight w:val="0"/>
      <w:marTop w:val="0"/>
      <w:marBottom w:val="0"/>
      <w:divBdr>
        <w:top w:val="none" w:sz="0" w:space="0" w:color="auto"/>
        <w:left w:val="none" w:sz="0" w:space="0" w:color="auto"/>
        <w:bottom w:val="none" w:sz="0" w:space="0" w:color="auto"/>
        <w:right w:val="none" w:sz="0" w:space="0" w:color="auto"/>
      </w:divBdr>
    </w:div>
    <w:div w:id="839463707">
      <w:bodyDiv w:val="1"/>
      <w:marLeft w:val="0"/>
      <w:marRight w:val="0"/>
      <w:marTop w:val="0"/>
      <w:marBottom w:val="0"/>
      <w:divBdr>
        <w:top w:val="none" w:sz="0" w:space="0" w:color="auto"/>
        <w:left w:val="none" w:sz="0" w:space="0" w:color="auto"/>
        <w:bottom w:val="none" w:sz="0" w:space="0" w:color="auto"/>
        <w:right w:val="none" w:sz="0" w:space="0" w:color="auto"/>
      </w:divBdr>
    </w:div>
    <w:div w:id="1027295357">
      <w:bodyDiv w:val="1"/>
      <w:marLeft w:val="0"/>
      <w:marRight w:val="0"/>
      <w:marTop w:val="0"/>
      <w:marBottom w:val="0"/>
      <w:divBdr>
        <w:top w:val="none" w:sz="0" w:space="0" w:color="auto"/>
        <w:left w:val="none" w:sz="0" w:space="0" w:color="auto"/>
        <w:bottom w:val="none" w:sz="0" w:space="0" w:color="auto"/>
        <w:right w:val="none" w:sz="0" w:space="0" w:color="auto"/>
      </w:divBdr>
    </w:div>
    <w:div w:id="1140027953">
      <w:bodyDiv w:val="1"/>
      <w:marLeft w:val="0"/>
      <w:marRight w:val="0"/>
      <w:marTop w:val="0"/>
      <w:marBottom w:val="0"/>
      <w:divBdr>
        <w:top w:val="none" w:sz="0" w:space="0" w:color="auto"/>
        <w:left w:val="none" w:sz="0" w:space="0" w:color="auto"/>
        <w:bottom w:val="none" w:sz="0" w:space="0" w:color="auto"/>
        <w:right w:val="none" w:sz="0" w:space="0" w:color="auto"/>
      </w:divBdr>
    </w:div>
    <w:div w:id="1255282675">
      <w:bodyDiv w:val="1"/>
      <w:marLeft w:val="0"/>
      <w:marRight w:val="0"/>
      <w:marTop w:val="0"/>
      <w:marBottom w:val="0"/>
      <w:divBdr>
        <w:top w:val="none" w:sz="0" w:space="0" w:color="auto"/>
        <w:left w:val="none" w:sz="0" w:space="0" w:color="auto"/>
        <w:bottom w:val="none" w:sz="0" w:space="0" w:color="auto"/>
        <w:right w:val="none" w:sz="0" w:space="0" w:color="auto"/>
      </w:divBdr>
    </w:div>
    <w:div w:id="1277954605">
      <w:bodyDiv w:val="1"/>
      <w:marLeft w:val="0"/>
      <w:marRight w:val="0"/>
      <w:marTop w:val="0"/>
      <w:marBottom w:val="0"/>
      <w:divBdr>
        <w:top w:val="none" w:sz="0" w:space="0" w:color="auto"/>
        <w:left w:val="none" w:sz="0" w:space="0" w:color="auto"/>
        <w:bottom w:val="none" w:sz="0" w:space="0" w:color="auto"/>
        <w:right w:val="none" w:sz="0" w:space="0" w:color="auto"/>
      </w:divBdr>
    </w:div>
    <w:div w:id="1378889789">
      <w:bodyDiv w:val="1"/>
      <w:marLeft w:val="0"/>
      <w:marRight w:val="0"/>
      <w:marTop w:val="0"/>
      <w:marBottom w:val="0"/>
      <w:divBdr>
        <w:top w:val="none" w:sz="0" w:space="0" w:color="auto"/>
        <w:left w:val="none" w:sz="0" w:space="0" w:color="auto"/>
        <w:bottom w:val="none" w:sz="0" w:space="0" w:color="auto"/>
        <w:right w:val="none" w:sz="0" w:space="0" w:color="auto"/>
      </w:divBdr>
      <w:divsChild>
        <w:div w:id="741833667">
          <w:marLeft w:val="0"/>
          <w:marRight w:val="0"/>
          <w:marTop w:val="0"/>
          <w:marBottom w:val="0"/>
          <w:divBdr>
            <w:top w:val="none" w:sz="0" w:space="0" w:color="auto"/>
            <w:left w:val="none" w:sz="0" w:space="0" w:color="auto"/>
            <w:bottom w:val="none" w:sz="0" w:space="0" w:color="auto"/>
            <w:right w:val="none" w:sz="0" w:space="0" w:color="auto"/>
          </w:divBdr>
          <w:divsChild>
            <w:div w:id="546576403">
              <w:marLeft w:val="0"/>
              <w:marRight w:val="0"/>
              <w:marTop w:val="0"/>
              <w:marBottom w:val="0"/>
              <w:divBdr>
                <w:top w:val="none" w:sz="0" w:space="0" w:color="auto"/>
                <w:left w:val="none" w:sz="0" w:space="0" w:color="auto"/>
                <w:bottom w:val="none" w:sz="0" w:space="0" w:color="auto"/>
                <w:right w:val="none" w:sz="0" w:space="0" w:color="auto"/>
              </w:divBdr>
              <w:divsChild>
                <w:div w:id="1631395179">
                  <w:marLeft w:val="0"/>
                  <w:marRight w:val="0"/>
                  <w:marTop w:val="0"/>
                  <w:marBottom w:val="0"/>
                  <w:divBdr>
                    <w:top w:val="none" w:sz="0" w:space="0" w:color="auto"/>
                    <w:left w:val="none" w:sz="0" w:space="0" w:color="auto"/>
                    <w:bottom w:val="none" w:sz="0" w:space="0" w:color="auto"/>
                    <w:right w:val="none" w:sz="0" w:space="0" w:color="auto"/>
                  </w:divBdr>
                  <w:divsChild>
                    <w:div w:id="1965653100">
                      <w:marLeft w:val="0"/>
                      <w:marRight w:val="0"/>
                      <w:marTop w:val="0"/>
                      <w:marBottom w:val="0"/>
                      <w:divBdr>
                        <w:top w:val="none" w:sz="0" w:space="0" w:color="auto"/>
                        <w:left w:val="none" w:sz="0" w:space="0" w:color="auto"/>
                        <w:bottom w:val="none" w:sz="0" w:space="0" w:color="auto"/>
                        <w:right w:val="none" w:sz="0" w:space="0" w:color="auto"/>
                      </w:divBdr>
                      <w:divsChild>
                        <w:div w:id="1181772457">
                          <w:marLeft w:val="0"/>
                          <w:marRight w:val="0"/>
                          <w:marTop w:val="0"/>
                          <w:marBottom w:val="0"/>
                          <w:divBdr>
                            <w:top w:val="none" w:sz="0" w:space="0" w:color="auto"/>
                            <w:left w:val="none" w:sz="0" w:space="0" w:color="auto"/>
                            <w:bottom w:val="none" w:sz="0" w:space="0" w:color="auto"/>
                            <w:right w:val="none" w:sz="0" w:space="0" w:color="auto"/>
                          </w:divBdr>
                          <w:divsChild>
                            <w:div w:id="786510960">
                              <w:marLeft w:val="0"/>
                              <w:marRight w:val="0"/>
                              <w:marTop w:val="0"/>
                              <w:marBottom w:val="0"/>
                              <w:divBdr>
                                <w:top w:val="none" w:sz="0" w:space="0" w:color="auto"/>
                                <w:left w:val="none" w:sz="0" w:space="0" w:color="auto"/>
                                <w:bottom w:val="none" w:sz="0" w:space="0" w:color="auto"/>
                                <w:right w:val="none" w:sz="0" w:space="0" w:color="auto"/>
                              </w:divBdr>
                              <w:divsChild>
                                <w:div w:id="1270158285">
                                  <w:marLeft w:val="0"/>
                                  <w:marRight w:val="0"/>
                                  <w:marTop w:val="0"/>
                                  <w:marBottom w:val="0"/>
                                  <w:divBdr>
                                    <w:top w:val="none" w:sz="0" w:space="0" w:color="auto"/>
                                    <w:left w:val="none" w:sz="0" w:space="0" w:color="auto"/>
                                    <w:bottom w:val="none" w:sz="0" w:space="0" w:color="auto"/>
                                    <w:right w:val="none" w:sz="0" w:space="0" w:color="auto"/>
                                  </w:divBdr>
                                  <w:divsChild>
                                    <w:div w:id="1493138940">
                                      <w:marLeft w:val="0"/>
                                      <w:marRight w:val="0"/>
                                      <w:marTop w:val="0"/>
                                      <w:marBottom w:val="0"/>
                                      <w:divBdr>
                                        <w:top w:val="none" w:sz="0" w:space="0" w:color="auto"/>
                                        <w:left w:val="none" w:sz="0" w:space="0" w:color="auto"/>
                                        <w:bottom w:val="none" w:sz="0" w:space="0" w:color="auto"/>
                                        <w:right w:val="none" w:sz="0" w:space="0" w:color="auto"/>
                                      </w:divBdr>
                                      <w:divsChild>
                                        <w:div w:id="73750560">
                                          <w:marLeft w:val="0"/>
                                          <w:marRight w:val="0"/>
                                          <w:marTop w:val="0"/>
                                          <w:marBottom w:val="0"/>
                                          <w:divBdr>
                                            <w:top w:val="none" w:sz="0" w:space="0" w:color="auto"/>
                                            <w:left w:val="none" w:sz="0" w:space="0" w:color="auto"/>
                                            <w:bottom w:val="none" w:sz="0" w:space="0" w:color="auto"/>
                                            <w:right w:val="none" w:sz="0" w:space="0" w:color="auto"/>
                                          </w:divBdr>
                                          <w:divsChild>
                                            <w:div w:id="12607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599872">
          <w:marLeft w:val="0"/>
          <w:marRight w:val="0"/>
          <w:marTop w:val="0"/>
          <w:marBottom w:val="0"/>
          <w:divBdr>
            <w:top w:val="none" w:sz="0" w:space="0" w:color="auto"/>
            <w:left w:val="none" w:sz="0" w:space="0" w:color="auto"/>
            <w:bottom w:val="none" w:sz="0" w:space="0" w:color="auto"/>
            <w:right w:val="none" w:sz="0" w:space="0" w:color="auto"/>
          </w:divBdr>
          <w:divsChild>
            <w:div w:id="276067302">
              <w:marLeft w:val="0"/>
              <w:marRight w:val="0"/>
              <w:marTop w:val="0"/>
              <w:marBottom w:val="0"/>
              <w:divBdr>
                <w:top w:val="none" w:sz="0" w:space="0" w:color="auto"/>
                <w:left w:val="none" w:sz="0" w:space="0" w:color="auto"/>
                <w:bottom w:val="none" w:sz="0" w:space="0" w:color="auto"/>
                <w:right w:val="none" w:sz="0" w:space="0" w:color="auto"/>
              </w:divBdr>
            </w:div>
          </w:divsChild>
        </w:div>
        <w:div w:id="341202312">
          <w:marLeft w:val="0"/>
          <w:marRight w:val="0"/>
          <w:marTop w:val="0"/>
          <w:marBottom w:val="0"/>
          <w:divBdr>
            <w:top w:val="none" w:sz="0" w:space="0" w:color="auto"/>
            <w:left w:val="none" w:sz="0" w:space="0" w:color="auto"/>
            <w:bottom w:val="none" w:sz="0" w:space="0" w:color="auto"/>
            <w:right w:val="none" w:sz="0" w:space="0" w:color="auto"/>
          </w:divBdr>
          <w:divsChild>
            <w:div w:id="157429373">
              <w:marLeft w:val="0"/>
              <w:marRight w:val="0"/>
              <w:marTop w:val="0"/>
              <w:marBottom w:val="0"/>
              <w:divBdr>
                <w:top w:val="none" w:sz="0" w:space="0" w:color="auto"/>
                <w:left w:val="none" w:sz="0" w:space="0" w:color="auto"/>
                <w:bottom w:val="none" w:sz="0" w:space="0" w:color="auto"/>
                <w:right w:val="none" w:sz="0" w:space="0" w:color="auto"/>
              </w:divBdr>
              <w:divsChild>
                <w:div w:id="250168932">
                  <w:marLeft w:val="0"/>
                  <w:marRight w:val="0"/>
                  <w:marTop w:val="0"/>
                  <w:marBottom w:val="0"/>
                  <w:divBdr>
                    <w:top w:val="none" w:sz="0" w:space="0" w:color="auto"/>
                    <w:left w:val="none" w:sz="0" w:space="0" w:color="auto"/>
                    <w:bottom w:val="none" w:sz="0" w:space="0" w:color="auto"/>
                    <w:right w:val="none" w:sz="0" w:space="0" w:color="auto"/>
                  </w:divBdr>
                  <w:divsChild>
                    <w:div w:id="1662614674">
                      <w:marLeft w:val="0"/>
                      <w:marRight w:val="0"/>
                      <w:marTop w:val="0"/>
                      <w:marBottom w:val="0"/>
                      <w:divBdr>
                        <w:top w:val="none" w:sz="0" w:space="0" w:color="auto"/>
                        <w:left w:val="none" w:sz="0" w:space="0" w:color="auto"/>
                        <w:bottom w:val="none" w:sz="0" w:space="0" w:color="auto"/>
                        <w:right w:val="none" w:sz="0" w:space="0" w:color="auto"/>
                      </w:divBdr>
                      <w:divsChild>
                        <w:div w:id="956764771">
                          <w:marLeft w:val="0"/>
                          <w:marRight w:val="0"/>
                          <w:marTop w:val="0"/>
                          <w:marBottom w:val="0"/>
                          <w:divBdr>
                            <w:top w:val="none" w:sz="0" w:space="0" w:color="auto"/>
                            <w:left w:val="none" w:sz="0" w:space="0" w:color="auto"/>
                            <w:bottom w:val="none" w:sz="0" w:space="0" w:color="auto"/>
                            <w:right w:val="none" w:sz="0" w:space="0" w:color="auto"/>
                          </w:divBdr>
                          <w:divsChild>
                            <w:div w:id="1859856722">
                              <w:marLeft w:val="0"/>
                              <w:marRight w:val="0"/>
                              <w:marTop w:val="0"/>
                              <w:marBottom w:val="0"/>
                              <w:divBdr>
                                <w:top w:val="none" w:sz="0" w:space="0" w:color="auto"/>
                                <w:left w:val="none" w:sz="0" w:space="0" w:color="auto"/>
                                <w:bottom w:val="none" w:sz="0" w:space="0" w:color="auto"/>
                                <w:right w:val="none" w:sz="0" w:space="0" w:color="auto"/>
                              </w:divBdr>
                              <w:divsChild>
                                <w:div w:id="498355058">
                                  <w:marLeft w:val="0"/>
                                  <w:marRight w:val="0"/>
                                  <w:marTop w:val="0"/>
                                  <w:marBottom w:val="0"/>
                                  <w:divBdr>
                                    <w:top w:val="none" w:sz="0" w:space="0" w:color="auto"/>
                                    <w:left w:val="none" w:sz="0" w:space="0" w:color="auto"/>
                                    <w:bottom w:val="none" w:sz="0" w:space="0" w:color="auto"/>
                                    <w:right w:val="none" w:sz="0" w:space="0" w:color="auto"/>
                                  </w:divBdr>
                                  <w:divsChild>
                                    <w:div w:id="1517035126">
                                      <w:marLeft w:val="0"/>
                                      <w:marRight w:val="0"/>
                                      <w:marTop w:val="0"/>
                                      <w:marBottom w:val="0"/>
                                      <w:divBdr>
                                        <w:top w:val="none" w:sz="0" w:space="0" w:color="auto"/>
                                        <w:left w:val="none" w:sz="0" w:space="0" w:color="auto"/>
                                        <w:bottom w:val="none" w:sz="0" w:space="0" w:color="auto"/>
                                        <w:right w:val="none" w:sz="0" w:space="0" w:color="auto"/>
                                      </w:divBdr>
                                      <w:divsChild>
                                        <w:div w:id="1578856628">
                                          <w:marLeft w:val="0"/>
                                          <w:marRight w:val="0"/>
                                          <w:marTop w:val="0"/>
                                          <w:marBottom w:val="0"/>
                                          <w:divBdr>
                                            <w:top w:val="none" w:sz="0" w:space="0" w:color="auto"/>
                                            <w:left w:val="none" w:sz="0" w:space="0" w:color="auto"/>
                                            <w:bottom w:val="none" w:sz="0" w:space="0" w:color="auto"/>
                                            <w:right w:val="none" w:sz="0" w:space="0" w:color="auto"/>
                                          </w:divBdr>
                                          <w:divsChild>
                                            <w:div w:id="2883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748956">
          <w:marLeft w:val="0"/>
          <w:marRight w:val="0"/>
          <w:marTop w:val="0"/>
          <w:marBottom w:val="0"/>
          <w:divBdr>
            <w:top w:val="none" w:sz="0" w:space="0" w:color="auto"/>
            <w:left w:val="none" w:sz="0" w:space="0" w:color="auto"/>
            <w:bottom w:val="none" w:sz="0" w:space="0" w:color="auto"/>
            <w:right w:val="none" w:sz="0" w:space="0" w:color="auto"/>
          </w:divBdr>
          <w:divsChild>
            <w:div w:id="230890020">
              <w:marLeft w:val="0"/>
              <w:marRight w:val="0"/>
              <w:marTop w:val="0"/>
              <w:marBottom w:val="0"/>
              <w:divBdr>
                <w:top w:val="none" w:sz="0" w:space="0" w:color="auto"/>
                <w:left w:val="none" w:sz="0" w:space="0" w:color="auto"/>
                <w:bottom w:val="none" w:sz="0" w:space="0" w:color="auto"/>
                <w:right w:val="none" w:sz="0" w:space="0" w:color="auto"/>
              </w:divBdr>
              <w:divsChild>
                <w:div w:id="1454131512">
                  <w:marLeft w:val="0"/>
                  <w:marRight w:val="0"/>
                  <w:marTop w:val="0"/>
                  <w:marBottom w:val="0"/>
                  <w:divBdr>
                    <w:top w:val="none" w:sz="0" w:space="0" w:color="auto"/>
                    <w:left w:val="none" w:sz="0" w:space="0" w:color="auto"/>
                    <w:bottom w:val="none" w:sz="0" w:space="0" w:color="auto"/>
                    <w:right w:val="none" w:sz="0" w:space="0" w:color="auto"/>
                  </w:divBdr>
                  <w:divsChild>
                    <w:div w:id="111439368">
                      <w:marLeft w:val="0"/>
                      <w:marRight w:val="0"/>
                      <w:marTop w:val="0"/>
                      <w:marBottom w:val="0"/>
                      <w:divBdr>
                        <w:top w:val="none" w:sz="0" w:space="0" w:color="auto"/>
                        <w:left w:val="none" w:sz="0" w:space="0" w:color="auto"/>
                        <w:bottom w:val="none" w:sz="0" w:space="0" w:color="auto"/>
                        <w:right w:val="none" w:sz="0" w:space="0" w:color="auto"/>
                      </w:divBdr>
                      <w:divsChild>
                        <w:div w:id="1737822126">
                          <w:marLeft w:val="0"/>
                          <w:marRight w:val="0"/>
                          <w:marTop w:val="0"/>
                          <w:marBottom w:val="0"/>
                          <w:divBdr>
                            <w:top w:val="none" w:sz="0" w:space="0" w:color="auto"/>
                            <w:left w:val="none" w:sz="0" w:space="0" w:color="auto"/>
                            <w:bottom w:val="none" w:sz="0" w:space="0" w:color="auto"/>
                            <w:right w:val="none" w:sz="0" w:space="0" w:color="auto"/>
                          </w:divBdr>
                          <w:divsChild>
                            <w:div w:id="1301231219">
                              <w:marLeft w:val="0"/>
                              <w:marRight w:val="0"/>
                              <w:marTop w:val="0"/>
                              <w:marBottom w:val="0"/>
                              <w:divBdr>
                                <w:top w:val="none" w:sz="0" w:space="0" w:color="auto"/>
                                <w:left w:val="none" w:sz="0" w:space="0" w:color="auto"/>
                                <w:bottom w:val="none" w:sz="0" w:space="0" w:color="auto"/>
                                <w:right w:val="none" w:sz="0" w:space="0" w:color="auto"/>
                              </w:divBdr>
                              <w:divsChild>
                                <w:div w:id="2086609157">
                                  <w:marLeft w:val="0"/>
                                  <w:marRight w:val="0"/>
                                  <w:marTop w:val="0"/>
                                  <w:marBottom w:val="0"/>
                                  <w:divBdr>
                                    <w:top w:val="none" w:sz="0" w:space="0" w:color="auto"/>
                                    <w:left w:val="none" w:sz="0" w:space="0" w:color="auto"/>
                                    <w:bottom w:val="none" w:sz="0" w:space="0" w:color="auto"/>
                                    <w:right w:val="none" w:sz="0" w:space="0" w:color="auto"/>
                                  </w:divBdr>
                                  <w:divsChild>
                                    <w:div w:id="843473833">
                                      <w:marLeft w:val="0"/>
                                      <w:marRight w:val="0"/>
                                      <w:marTop w:val="0"/>
                                      <w:marBottom w:val="0"/>
                                      <w:divBdr>
                                        <w:top w:val="none" w:sz="0" w:space="0" w:color="auto"/>
                                        <w:left w:val="none" w:sz="0" w:space="0" w:color="auto"/>
                                        <w:bottom w:val="none" w:sz="0" w:space="0" w:color="auto"/>
                                        <w:right w:val="none" w:sz="0" w:space="0" w:color="auto"/>
                                      </w:divBdr>
                                      <w:divsChild>
                                        <w:div w:id="1877037460">
                                          <w:marLeft w:val="0"/>
                                          <w:marRight w:val="0"/>
                                          <w:marTop w:val="0"/>
                                          <w:marBottom w:val="0"/>
                                          <w:divBdr>
                                            <w:top w:val="none" w:sz="0" w:space="0" w:color="auto"/>
                                            <w:left w:val="none" w:sz="0" w:space="0" w:color="auto"/>
                                            <w:bottom w:val="none" w:sz="0" w:space="0" w:color="auto"/>
                                            <w:right w:val="none" w:sz="0" w:space="0" w:color="auto"/>
                                          </w:divBdr>
                                          <w:divsChild>
                                            <w:div w:id="15780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26774">
          <w:marLeft w:val="0"/>
          <w:marRight w:val="0"/>
          <w:marTop w:val="0"/>
          <w:marBottom w:val="0"/>
          <w:divBdr>
            <w:top w:val="none" w:sz="0" w:space="0" w:color="auto"/>
            <w:left w:val="none" w:sz="0" w:space="0" w:color="auto"/>
            <w:bottom w:val="none" w:sz="0" w:space="0" w:color="auto"/>
            <w:right w:val="none" w:sz="0" w:space="0" w:color="auto"/>
          </w:divBdr>
          <w:divsChild>
            <w:div w:id="1623346902">
              <w:marLeft w:val="0"/>
              <w:marRight w:val="0"/>
              <w:marTop w:val="0"/>
              <w:marBottom w:val="0"/>
              <w:divBdr>
                <w:top w:val="none" w:sz="0" w:space="0" w:color="auto"/>
                <w:left w:val="none" w:sz="0" w:space="0" w:color="auto"/>
                <w:bottom w:val="none" w:sz="0" w:space="0" w:color="auto"/>
                <w:right w:val="none" w:sz="0" w:space="0" w:color="auto"/>
              </w:divBdr>
              <w:divsChild>
                <w:div w:id="771125528">
                  <w:marLeft w:val="0"/>
                  <w:marRight w:val="0"/>
                  <w:marTop w:val="0"/>
                  <w:marBottom w:val="0"/>
                  <w:divBdr>
                    <w:top w:val="none" w:sz="0" w:space="0" w:color="auto"/>
                    <w:left w:val="none" w:sz="0" w:space="0" w:color="auto"/>
                    <w:bottom w:val="none" w:sz="0" w:space="0" w:color="auto"/>
                    <w:right w:val="none" w:sz="0" w:space="0" w:color="auto"/>
                  </w:divBdr>
                  <w:divsChild>
                    <w:div w:id="492768588">
                      <w:marLeft w:val="0"/>
                      <w:marRight w:val="0"/>
                      <w:marTop w:val="0"/>
                      <w:marBottom w:val="0"/>
                      <w:divBdr>
                        <w:top w:val="none" w:sz="0" w:space="0" w:color="auto"/>
                        <w:left w:val="none" w:sz="0" w:space="0" w:color="auto"/>
                        <w:bottom w:val="none" w:sz="0" w:space="0" w:color="auto"/>
                        <w:right w:val="none" w:sz="0" w:space="0" w:color="auto"/>
                      </w:divBdr>
                      <w:divsChild>
                        <w:div w:id="1675377025">
                          <w:marLeft w:val="0"/>
                          <w:marRight w:val="0"/>
                          <w:marTop w:val="0"/>
                          <w:marBottom w:val="0"/>
                          <w:divBdr>
                            <w:top w:val="none" w:sz="0" w:space="0" w:color="auto"/>
                            <w:left w:val="none" w:sz="0" w:space="0" w:color="auto"/>
                            <w:bottom w:val="none" w:sz="0" w:space="0" w:color="auto"/>
                            <w:right w:val="none" w:sz="0" w:space="0" w:color="auto"/>
                          </w:divBdr>
                          <w:divsChild>
                            <w:div w:id="346828542">
                              <w:marLeft w:val="0"/>
                              <w:marRight w:val="0"/>
                              <w:marTop w:val="0"/>
                              <w:marBottom w:val="0"/>
                              <w:divBdr>
                                <w:top w:val="none" w:sz="0" w:space="0" w:color="auto"/>
                                <w:left w:val="none" w:sz="0" w:space="0" w:color="auto"/>
                                <w:bottom w:val="none" w:sz="0" w:space="0" w:color="auto"/>
                                <w:right w:val="none" w:sz="0" w:space="0" w:color="auto"/>
                              </w:divBdr>
                              <w:divsChild>
                                <w:div w:id="919212721">
                                  <w:marLeft w:val="0"/>
                                  <w:marRight w:val="0"/>
                                  <w:marTop w:val="0"/>
                                  <w:marBottom w:val="0"/>
                                  <w:divBdr>
                                    <w:top w:val="none" w:sz="0" w:space="0" w:color="auto"/>
                                    <w:left w:val="none" w:sz="0" w:space="0" w:color="auto"/>
                                    <w:bottom w:val="none" w:sz="0" w:space="0" w:color="auto"/>
                                    <w:right w:val="none" w:sz="0" w:space="0" w:color="auto"/>
                                  </w:divBdr>
                                  <w:divsChild>
                                    <w:div w:id="1947154344">
                                      <w:marLeft w:val="0"/>
                                      <w:marRight w:val="0"/>
                                      <w:marTop w:val="0"/>
                                      <w:marBottom w:val="0"/>
                                      <w:divBdr>
                                        <w:top w:val="none" w:sz="0" w:space="0" w:color="auto"/>
                                        <w:left w:val="none" w:sz="0" w:space="0" w:color="auto"/>
                                        <w:bottom w:val="none" w:sz="0" w:space="0" w:color="auto"/>
                                        <w:right w:val="none" w:sz="0" w:space="0" w:color="auto"/>
                                      </w:divBdr>
                                      <w:divsChild>
                                        <w:div w:id="2056153795">
                                          <w:marLeft w:val="0"/>
                                          <w:marRight w:val="0"/>
                                          <w:marTop w:val="0"/>
                                          <w:marBottom w:val="0"/>
                                          <w:divBdr>
                                            <w:top w:val="none" w:sz="0" w:space="0" w:color="auto"/>
                                            <w:left w:val="none" w:sz="0" w:space="0" w:color="auto"/>
                                            <w:bottom w:val="none" w:sz="0" w:space="0" w:color="auto"/>
                                            <w:right w:val="none" w:sz="0" w:space="0" w:color="auto"/>
                                          </w:divBdr>
                                          <w:divsChild>
                                            <w:div w:id="37408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905817">
      <w:bodyDiv w:val="1"/>
      <w:marLeft w:val="0"/>
      <w:marRight w:val="0"/>
      <w:marTop w:val="0"/>
      <w:marBottom w:val="0"/>
      <w:divBdr>
        <w:top w:val="none" w:sz="0" w:space="0" w:color="auto"/>
        <w:left w:val="none" w:sz="0" w:space="0" w:color="auto"/>
        <w:bottom w:val="none" w:sz="0" w:space="0" w:color="auto"/>
        <w:right w:val="none" w:sz="0" w:space="0" w:color="auto"/>
      </w:divBdr>
    </w:div>
    <w:div w:id="1460341445">
      <w:bodyDiv w:val="1"/>
      <w:marLeft w:val="0"/>
      <w:marRight w:val="0"/>
      <w:marTop w:val="0"/>
      <w:marBottom w:val="0"/>
      <w:divBdr>
        <w:top w:val="none" w:sz="0" w:space="0" w:color="auto"/>
        <w:left w:val="none" w:sz="0" w:space="0" w:color="auto"/>
        <w:bottom w:val="none" w:sz="0" w:space="0" w:color="auto"/>
        <w:right w:val="none" w:sz="0" w:space="0" w:color="auto"/>
      </w:divBdr>
    </w:div>
    <w:div w:id="1661495561">
      <w:bodyDiv w:val="1"/>
      <w:marLeft w:val="0"/>
      <w:marRight w:val="0"/>
      <w:marTop w:val="0"/>
      <w:marBottom w:val="0"/>
      <w:divBdr>
        <w:top w:val="none" w:sz="0" w:space="0" w:color="auto"/>
        <w:left w:val="none" w:sz="0" w:space="0" w:color="auto"/>
        <w:bottom w:val="none" w:sz="0" w:space="0" w:color="auto"/>
        <w:right w:val="none" w:sz="0" w:space="0" w:color="auto"/>
      </w:divBdr>
    </w:div>
    <w:div w:id="1935165239">
      <w:bodyDiv w:val="1"/>
      <w:marLeft w:val="0"/>
      <w:marRight w:val="0"/>
      <w:marTop w:val="0"/>
      <w:marBottom w:val="0"/>
      <w:divBdr>
        <w:top w:val="none" w:sz="0" w:space="0" w:color="auto"/>
        <w:left w:val="none" w:sz="0" w:space="0" w:color="auto"/>
        <w:bottom w:val="none" w:sz="0" w:space="0" w:color="auto"/>
        <w:right w:val="none" w:sz="0" w:space="0" w:color="auto"/>
      </w:divBdr>
    </w:div>
    <w:div w:id="1938171693">
      <w:bodyDiv w:val="1"/>
      <w:marLeft w:val="0"/>
      <w:marRight w:val="0"/>
      <w:marTop w:val="0"/>
      <w:marBottom w:val="0"/>
      <w:divBdr>
        <w:top w:val="none" w:sz="0" w:space="0" w:color="auto"/>
        <w:left w:val="none" w:sz="0" w:space="0" w:color="auto"/>
        <w:bottom w:val="none" w:sz="0" w:space="0" w:color="auto"/>
        <w:right w:val="none" w:sz="0" w:space="0" w:color="auto"/>
      </w:divBdr>
    </w:div>
    <w:div w:id="1955208525">
      <w:bodyDiv w:val="1"/>
      <w:marLeft w:val="0"/>
      <w:marRight w:val="0"/>
      <w:marTop w:val="0"/>
      <w:marBottom w:val="0"/>
      <w:divBdr>
        <w:top w:val="none" w:sz="0" w:space="0" w:color="auto"/>
        <w:left w:val="none" w:sz="0" w:space="0" w:color="auto"/>
        <w:bottom w:val="none" w:sz="0" w:space="0" w:color="auto"/>
        <w:right w:val="none" w:sz="0" w:space="0" w:color="auto"/>
      </w:divBdr>
    </w:div>
    <w:div w:id="2023698489">
      <w:bodyDiv w:val="1"/>
      <w:marLeft w:val="0"/>
      <w:marRight w:val="0"/>
      <w:marTop w:val="0"/>
      <w:marBottom w:val="0"/>
      <w:divBdr>
        <w:top w:val="none" w:sz="0" w:space="0" w:color="auto"/>
        <w:left w:val="none" w:sz="0" w:space="0" w:color="auto"/>
        <w:bottom w:val="none" w:sz="0" w:space="0" w:color="auto"/>
        <w:right w:val="none" w:sz="0" w:space="0" w:color="auto"/>
      </w:divBdr>
    </w:div>
    <w:div w:id="214114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CCHMC</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Namjou-Khales, Bahram</dc:creator>
  <cp:lastModifiedBy>Lingren, Todd</cp:lastModifiedBy>
  <cp:revision>2</cp:revision>
  <dcterms:created xsi:type="dcterms:W3CDTF">2018-06-18T17:54:00Z</dcterms:created>
  <dcterms:modified xsi:type="dcterms:W3CDTF">2018-06-18T17:54:00Z</dcterms:modified>
</cp:coreProperties>
</file>