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03" w:rsidRPr="002869B5" w:rsidRDefault="002869B5" w:rsidP="00406D67">
      <w:pPr>
        <w:spacing w:before="240"/>
        <w:jc w:val="center"/>
        <w:rPr>
          <w:b/>
        </w:rPr>
      </w:pPr>
      <w:bookmarkStart w:id="0" w:name="_Hlk506197431"/>
      <w:bookmarkEnd w:id="0"/>
      <w:r w:rsidRPr="002869B5">
        <w:rPr>
          <w:b/>
        </w:rPr>
        <w:t xml:space="preserve">Preliminary </w:t>
      </w:r>
      <w:r>
        <w:rPr>
          <w:b/>
        </w:rPr>
        <w:t>Estimate</w:t>
      </w:r>
      <w:r w:rsidRPr="002869B5">
        <w:rPr>
          <w:b/>
        </w:rPr>
        <w:t xml:space="preserve"> of Potential </w:t>
      </w:r>
      <w:r w:rsidR="00B20D07">
        <w:rPr>
          <w:b/>
        </w:rPr>
        <w:t xml:space="preserve">Ovarian/Uterine Cancer </w:t>
      </w:r>
      <w:r w:rsidRPr="002869B5">
        <w:rPr>
          <w:b/>
        </w:rPr>
        <w:t>Phenotype Cases</w:t>
      </w:r>
      <w:r w:rsidRPr="002869B5">
        <w:rPr>
          <w:b/>
        </w:rPr>
        <w:br/>
        <w:t>Based on the eMERGE Record Counter</w:t>
      </w:r>
    </w:p>
    <w:p w:rsidR="002E2FCD" w:rsidRDefault="009B18D6" w:rsidP="002E7327">
      <w:pPr>
        <w:spacing w:before="240"/>
        <w:jc w:val="center"/>
      </w:pPr>
      <w:r>
        <w:t xml:space="preserve">Version </w:t>
      </w:r>
      <w:r w:rsidR="00B20D07">
        <w:t>1</w:t>
      </w:r>
      <w:r w:rsidR="00B20D07">
        <w:br/>
        <w:t>February 12, 2018</w:t>
      </w:r>
      <w:r w:rsidR="002869B5">
        <w:br/>
      </w:r>
      <w:r w:rsidR="00B20D07">
        <w:t>David Carrell</w:t>
      </w:r>
    </w:p>
    <w:p w:rsidR="00A03D67" w:rsidRPr="00A03D67" w:rsidRDefault="00B20D07" w:rsidP="003A1411">
      <w:pPr>
        <w:spacing w:before="360" w:after="120"/>
        <w:rPr>
          <w:b/>
        </w:rPr>
      </w:pPr>
      <w:r>
        <w:rPr>
          <w:b/>
        </w:rPr>
        <w:t>Preliminary e</w:t>
      </w:r>
      <w:r w:rsidR="00A03D67" w:rsidRPr="00A03D67">
        <w:rPr>
          <w:b/>
        </w:rPr>
        <w:t>stimate</w:t>
      </w:r>
      <w:r>
        <w:rPr>
          <w:b/>
        </w:rPr>
        <w:t xml:space="preserve"> based on </w:t>
      </w:r>
      <w:r w:rsidRPr="00B20D07">
        <w:rPr>
          <w:b/>
          <w:u w:val="single"/>
        </w:rPr>
        <w:t>ICD-9 codes only</w:t>
      </w:r>
    </w:p>
    <w:p w:rsidR="00B20D07" w:rsidRDefault="00B20D07" w:rsidP="003A1411">
      <w:pPr>
        <w:spacing w:before="120"/>
      </w:pPr>
      <w:r>
        <w:t>Using only ICD-9 codes we estimate there will be sufficient numbers of ovarian/uterine cancer cases in all eMERGE-III adult sites to warrant implementation of the ovarian/uterine cancer phenotype as described on PheKB (</w:t>
      </w:r>
      <w:hyperlink r:id="rId7" w:history="1">
        <w:r w:rsidRPr="00B20D07">
          <w:rPr>
            <w:rStyle w:val="Hyperlink"/>
          </w:rPr>
          <w:t>here</w:t>
        </w:r>
      </w:hyperlink>
      <w:r>
        <w:t>).  These estimates use only ICD-9 codes; a larger number of estimated cases is expected at each site when including ICD-10 codes.</w:t>
      </w:r>
      <w:r w:rsidR="00A321D3">
        <w:t xml:space="preserve">  Estimates were generated using the eMERGE Record Counter on February 12, 2018.</w:t>
      </w:r>
    </w:p>
    <w:p w:rsidR="00B20D07" w:rsidRDefault="00B20D07" w:rsidP="003A1411">
      <w:pPr>
        <w:spacing w:before="120"/>
      </w:pPr>
      <w:r>
        <w:t xml:space="preserve">These estimates are based on an eMERGE Record Counter query that estimates, but does not fully implement, the ovarian/uterine cancer phenotype algorithm.  Specifically, it counts the number of subjects in each eMERGE site that is female, has any single instance of any of the required ICD-9 diagnosis codes (the actual algorithm requires some diagnosis codes to satisfy a “rule of two”), and does not have any instances of ICD-9 diagnoses that disqualifies a </w:t>
      </w:r>
      <w:r w:rsidR="00364E1E">
        <w:t>subject from consideration as a case.</w:t>
      </w:r>
    </w:p>
    <w:p w:rsidR="00166797" w:rsidRDefault="00A321D3" w:rsidP="003A1411">
      <w:pPr>
        <w:spacing w:before="120"/>
      </w:pPr>
      <w:r>
        <w:t>Overall, an estimated 642 eMERGE women are estimated to meet the case definition for the ovarian/uterine cancer phenotype, based on ICD-9 codes only.</w:t>
      </w:r>
    </w:p>
    <w:p w:rsidR="00A321D3" w:rsidRDefault="00A321D3" w:rsidP="0087593D">
      <w:pPr>
        <w:spacing w:before="120" w:after="0"/>
        <w:jc w:val="center"/>
      </w:pPr>
      <w:r>
        <w:rPr>
          <w:noProof/>
        </w:rPr>
        <w:drawing>
          <wp:inline distT="0" distB="0" distL="0" distR="0">
            <wp:extent cx="1989734" cy="1994599"/>
            <wp:effectExtent l="19050" t="19050" r="10795" b="247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V_CA_Rec_Count_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034" cy="20119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321D3" w:rsidRDefault="00A321D3" w:rsidP="0087593D">
      <w:pPr>
        <w:ind w:left="3067" w:right="3067"/>
      </w:pPr>
      <w:r>
        <w:t>Figure 1.  Estimated ovarian/uterine cancer cases by gender (based on ICD-9 diagnosis codes only).</w:t>
      </w:r>
    </w:p>
    <w:p w:rsidR="00A321D3" w:rsidRDefault="0087593D" w:rsidP="003A1411">
      <w:pPr>
        <w:spacing w:before="120"/>
      </w:pPr>
      <w:r>
        <w:t>As shown Figure 2, t</w:t>
      </w:r>
      <w:r w:rsidR="00A321D3">
        <w:t>he age distribution is predominantly older, as expected</w:t>
      </w:r>
      <w:r>
        <w:t>,</w:t>
      </w:r>
      <w:r w:rsidR="00A321D3">
        <w:t xml:space="preserve"> and </w:t>
      </w:r>
      <w:r>
        <w:t>most cases are Caucasian.</w:t>
      </w:r>
    </w:p>
    <w:p w:rsidR="00A321D3" w:rsidRDefault="0087593D" w:rsidP="003A1411">
      <w:pPr>
        <w:spacing w:before="120"/>
      </w:pPr>
      <w:r>
        <w:rPr>
          <w:noProof/>
        </w:rPr>
        <w:lastRenderedPageBreak/>
        <w:drawing>
          <wp:inline distT="0" distB="0" distL="0" distR="0" wp14:anchorId="5CAAC28E" wp14:editId="1DF6AC49">
            <wp:extent cx="5943600" cy="902335"/>
            <wp:effectExtent l="19050" t="19050" r="19050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V_CA_Rec_Count_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23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321D3">
        <w:t xml:space="preserve">Figure 2. Age </w:t>
      </w:r>
      <w:r>
        <w:t xml:space="preserve">and race </w:t>
      </w:r>
      <w:r w:rsidR="00A321D3">
        <w:t>distribution of e</w:t>
      </w:r>
      <w:r w:rsidR="00A321D3" w:rsidRPr="00A321D3">
        <w:t>stimated ovarian/uterine cancer cases (based on ICD-9 diagnosis codes only).</w:t>
      </w:r>
    </w:p>
    <w:p w:rsidR="00A321D3" w:rsidRDefault="00A321D3" w:rsidP="003A1411">
      <w:pPr>
        <w:spacing w:before="120"/>
      </w:pPr>
      <w:r>
        <w:t xml:space="preserve">Counts of estimated </w:t>
      </w:r>
      <w:r w:rsidRPr="00A321D3">
        <w:t xml:space="preserve">ovarian/uterine cancer </w:t>
      </w:r>
      <w:r>
        <w:t>cases by site are shown in Figure 3.</w:t>
      </w:r>
      <w:r w:rsidR="00326CB7">
        <w:t xml:space="preserve">  These estimates are expected to be conservative.  </w:t>
      </w:r>
      <w:r w:rsidR="00C0369B">
        <w:t>At this</w:t>
      </w:r>
      <w:r w:rsidR="00EE09E9">
        <w:t xml:space="preserve"> phenotype’s primary development site, </w:t>
      </w:r>
      <w:r w:rsidR="00326CB7">
        <w:t>KPW/UW</w:t>
      </w:r>
      <w:r w:rsidR="00EE09E9">
        <w:t>,</w:t>
      </w:r>
      <w:r w:rsidR="00326CB7">
        <w:t xml:space="preserve"> the estimated number </w:t>
      </w:r>
      <w:r w:rsidR="00EE09E9">
        <w:t xml:space="preserve">of cases </w:t>
      </w:r>
      <w:r w:rsidR="00C0369B">
        <w:t xml:space="preserve">shown in Figure 3 </w:t>
      </w:r>
      <w:r w:rsidR="00326CB7">
        <w:t>is 79</w:t>
      </w:r>
      <w:r w:rsidR="00EE09E9">
        <w:t xml:space="preserve"> while the actual number of cases identified by applying the complete phenotype definition is 90.  </w:t>
      </w:r>
      <w:r w:rsidR="00C0369B">
        <w:t>Similarly, a</w:t>
      </w:r>
      <w:r w:rsidR="00EE09E9">
        <w:t xml:space="preserve">t the secondary phenotype development site, Mayo Clinic, the estimated number of cases </w:t>
      </w:r>
      <w:r w:rsidR="00C0369B">
        <w:t xml:space="preserve">in Figure 3 </w:t>
      </w:r>
      <w:bookmarkStart w:id="1" w:name="_GoBack"/>
      <w:bookmarkEnd w:id="1"/>
      <w:r w:rsidR="00EE09E9">
        <w:t xml:space="preserve">is 68 while the actual number of cases applying the complete phenotype definition is </w:t>
      </w:r>
      <w:r w:rsidR="00C0369B">
        <w:t>83</w:t>
      </w:r>
      <w:r w:rsidR="00EE09E9">
        <w:t>.</w:t>
      </w:r>
    </w:p>
    <w:p w:rsidR="004A10FD" w:rsidRDefault="004A10FD" w:rsidP="003A1411">
      <w:pPr>
        <w:spacing w:before="120"/>
      </w:pPr>
      <w:r>
        <w:t xml:space="preserve">The relatively small number </w:t>
      </w:r>
      <w:r w:rsidR="00A22F59">
        <w:t>of estimated cases at Columbia (12), may be influenced by the fact that the estimates are based on ICD-9 codes only.</w:t>
      </w:r>
    </w:p>
    <w:p w:rsidR="00A22F59" w:rsidRDefault="00A22F59" w:rsidP="003A1411">
      <w:pPr>
        <w:spacing w:before="120"/>
      </w:pPr>
      <w:r>
        <w:t>Both eMERGE pediatric (Boston Children’s and CHOP) have very few estimated cases, as is expected.</w:t>
      </w:r>
    </w:p>
    <w:p w:rsidR="00B20D07" w:rsidRDefault="00A321D3" w:rsidP="0087593D">
      <w:pPr>
        <w:spacing w:before="120" w:after="0"/>
      </w:pPr>
      <w:r>
        <w:rPr>
          <w:noProof/>
        </w:rPr>
        <w:drawing>
          <wp:inline distT="0" distB="0" distL="0" distR="0">
            <wp:extent cx="5943600" cy="2618740"/>
            <wp:effectExtent l="19050" t="19050" r="1905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V_CA_Rec_Count_0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187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7593D" w:rsidRDefault="0087593D" w:rsidP="0087593D">
      <w:r>
        <w:t xml:space="preserve">Figure 3. Counts of estimated </w:t>
      </w:r>
      <w:r w:rsidRPr="00A321D3">
        <w:t xml:space="preserve">ovarian/uterine cancer cases </w:t>
      </w:r>
      <w:r>
        <w:t xml:space="preserve">by eMERGE study site </w:t>
      </w:r>
      <w:r w:rsidRPr="00A321D3">
        <w:t>(based on ICD-9 diagnosis codes only)</w:t>
      </w:r>
      <w:r>
        <w:t>.</w:t>
      </w:r>
    </w:p>
    <w:sectPr w:rsidR="0087593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D6" w:rsidRDefault="009B18D6" w:rsidP="009B18D6">
      <w:pPr>
        <w:spacing w:after="0" w:line="240" w:lineRule="auto"/>
      </w:pPr>
      <w:r>
        <w:separator/>
      </w:r>
    </w:p>
  </w:endnote>
  <w:endnote w:type="continuationSeparator" w:id="0">
    <w:p w:rsidR="009B18D6" w:rsidRDefault="009B18D6" w:rsidP="009B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D6" w:rsidRDefault="009B18D6">
    <w:pPr>
      <w:pStyle w:val="Footer"/>
    </w:pPr>
    <w:r w:rsidRPr="00B20D07">
      <w:rPr>
        <w:sz w:val="12"/>
      </w:rPr>
      <w:fldChar w:fldCharType="begin"/>
    </w:r>
    <w:r w:rsidRPr="00B20D07">
      <w:rPr>
        <w:sz w:val="12"/>
      </w:rPr>
      <w:instrText xml:space="preserve"> FILENAME  \* Lower \p  \* MERGEFORMAT </w:instrText>
    </w:r>
    <w:r w:rsidRPr="00B20D07">
      <w:rPr>
        <w:sz w:val="12"/>
      </w:rPr>
      <w:fldChar w:fldCharType="separate"/>
    </w:r>
    <w:r w:rsidR="00B20D07" w:rsidRPr="00B20D07">
      <w:rPr>
        <w:noProof/>
        <w:sz w:val="12"/>
      </w:rPr>
      <w:t>\\groups\data\ctrhs\emerge_iii\programming\ov_ca_phenotype\em_record_counter\ov_ut_ca_network_wide_record_counts_2018_02_12.docx</w:t>
    </w:r>
    <w:r w:rsidRPr="00B20D07">
      <w:rPr>
        <w:sz w:val="12"/>
      </w:rPr>
      <w:fldChar w:fldCharType="end"/>
    </w:r>
    <w:r w:rsidRPr="00B20D07">
      <w:rPr>
        <w:sz w:val="12"/>
      </w:rPr>
      <w:tab/>
    </w:r>
    <w:r>
      <w:t xml:space="preserve">page </w:t>
    </w:r>
    <w:r>
      <w:fldChar w:fldCharType="begin"/>
    </w:r>
    <w:r>
      <w:instrText xml:space="preserve"> PAGE    \* MERGEFORMAT </w:instrText>
    </w:r>
    <w:r>
      <w:fldChar w:fldCharType="separate"/>
    </w:r>
    <w:r w:rsidR="00C0369B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C0369B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D6" w:rsidRDefault="009B18D6" w:rsidP="009B18D6">
      <w:pPr>
        <w:spacing w:after="0" w:line="240" w:lineRule="auto"/>
      </w:pPr>
      <w:r>
        <w:separator/>
      </w:r>
    </w:p>
  </w:footnote>
  <w:footnote w:type="continuationSeparator" w:id="0">
    <w:p w:rsidR="009B18D6" w:rsidRDefault="009B18D6" w:rsidP="009B1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93957"/>
    <w:multiLevelType w:val="hybridMultilevel"/>
    <w:tmpl w:val="EF761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6DDC"/>
    <w:multiLevelType w:val="hybridMultilevel"/>
    <w:tmpl w:val="D12AB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FF4227"/>
    <w:multiLevelType w:val="hybridMultilevel"/>
    <w:tmpl w:val="E5B61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4692F"/>
    <w:multiLevelType w:val="hybridMultilevel"/>
    <w:tmpl w:val="544EC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E9"/>
    <w:rsid w:val="00026C6E"/>
    <w:rsid w:val="00114D66"/>
    <w:rsid w:val="00166797"/>
    <w:rsid w:val="001E63EF"/>
    <w:rsid w:val="002869B5"/>
    <w:rsid w:val="002E2FCD"/>
    <w:rsid w:val="002E3003"/>
    <w:rsid w:val="002E7327"/>
    <w:rsid w:val="00326CB7"/>
    <w:rsid w:val="00364E1E"/>
    <w:rsid w:val="00367A51"/>
    <w:rsid w:val="003A1411"/>
    <w:rsid w:val="003E03DE"/>
    <w:rsid w:val="00406D67"/>
    <w:rsid w:val="004856D8"/>
    <w:rsid w:val="004A10FD"/>
    <w:rsid w:val="004C06D2"/>
    <w:rsid w:val="004F1951"/>
    <w:rsid w:val="00522EB1"/>
    <w:rsid w:val="006033D1"/>
    <w:rsid w:val="00605FB6"/>
    <w:rsid w:val="00620903"/>
    <w:rsid w:val="00637EE9"/>
    <w:rsid w:val="007C7926"/>
    <w:rsid w:val="00800FEE"/>
    <w:rsid w:val="0087593D"/>
    <w:rsid w:val="0094173B"/>
    <w:rsid w:val="00951D47"/>
    <w:rsid w:val="0098384A"/>
    <w:rsid w:val="00991105"/>
    <w:rsid w:val="009B18D6"/>
    <w:rsid w:val="00A03D67"/>
    <w:rsid w:val="00A22F59"/>
    <w:rsid w:val="00A321D3"/>
    <w:rsid w:val="00AF6ECB"/>
    <w:rsid w:val="00B04D04"/>
    <w:rsid w:val="00B20D07"/>
    <w:rsid w:val="00C0369B"/>
    <w:rsid w:val="00CF526B"/>
    <w:rsid w:val="00DB0CB1"/>
    <w:rsid w:val="00DD0EEC"/>
    <w:rsid w:val="00E9786B"/>
    <w:rsid w:val="00EB7747"/>
    <w:rsid w:val="00EE09E9"/>
    <w:rsid w:val="00F32D6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02C1"/>
  <w15:docId w15:val="{8AE04A8D-702D-4D08-A346-C940FAA6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8D6"/>
  </w:style>
  <w:style w:type="paragraph" w:styleId="Footer">
    <w:name w:val="footer"/>
    <w:basedOn w:val="Normal"/>
    <w:link w:val="FooterChar"/>
    <w:uiPriority w:val="99"/>
    <w:unhideWhenUsed/>
    <w:rsid w:val="009B1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8D6"/>
  </w:style>
  <w:style w:type="character" w:styleId="Hyperlink">
    <w:name w:val="Hyperlink"/>
    <w:basedOn w:val="DefaultParagraphFont"/>
    <w:uiPriority w:val="99"/>
    <w:unhideWhenUsed/>
    <w:rsid w:val="003E0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2E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0D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ekb.org/phenotype/ovarianuterine-cancer-ovut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Carrell</dc:creator>
  <cp:keywords/>
  <dc:description/>
  <cp:lastModifiedBy>David S. Carrell</cp:lastModifiedBy>
  <cp:revision>8</cp:revision>
  <dcterms:created xsi:type="dcterms:W3CDTF">2018-02-12T18:48:00Z</dcterms:created>
  <dcterms:modified xsi:type="dcterms:W3CDTF">2018-02-12T20:16:00Z</dcterms:modified>
</cp:coreProperties>
</file>